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in</w:t>
      </w:r>
      <w:r>
        <w:t xml:space="preserve"> </w:t>
      </w:r>
      <w:r>
        <w:t xml:space="preserve">Iran</w:t>
      </w:r>
      <w:r>
        <w:t xml:space="preserve"> </w:t>
      </w:r>
      <w:r>
        <w:t xml:space="preserve">Tehran</w:t>
      </w:r>
    </w:p>
    <w:bookmarkStart w:id="29" w:name="X7511617699e5046bf1143a2fb3d86a6df1c7182"/>
    <w:p>
      <w:pPr>
        <w:pStyle w:val="Heading1"/>
      </w:pPr>
      <w:r>
        <w:t xml:space="preserve">Comprehensive Sales Report: Musician Performance and Revenue Analysis in Iran Tehran (Q3 2023)</w:t>
      </w:r>
    </w:p>
    <w:bookmarkStart w:id="20" w:name="executive-summary"/>
    <w:p>
      <w:pPr>
        <w:pStyle w:val="Heading2"/>
      </w:pPr>
      <w:r>
        <w:t xml:space="preserve">Executive Summary</w:t>
      </w:r>
    </w:p>
    <w:p>
      <w:pPr>
        <w:pStyle w:val="FirstParagraph"/>
      </w:pPr>
      <w:r>
        <w:t xml:space="preserve">This official Sales Report details the performance metrics of our featured Musician, "Sara Amir," across all revenue streams within the vibrant cultural landscape of Iran Tehran. Covering a three-month period from July to September 2023, this document provides an in-depth analysis of sales achievements, market penetration strategies, and future opportunities specifically tailored to the unique dynamics of Tehran's music industry. The report confirms exceptional growth in digital consumption and live performances, establishing Sara Amir as one of Tehran's most commercially successful contemporary Musician acts.</w:t>
      </w:r>
    </w:p>
    <w:bookmarkEnd w:id="20"/>
    <w:bookmarkStart w:id="24" w:name="key-sales-performance-metrics"/>
    <w:p>
      <w:pPr>
        <w:pStyle w:val="Heading2"/>
      </w:pPr>
      <w:r>
        <w:t xml:space="preserve">Key Sales Performance Metrics</w:t>
      </w:r>
    </w:p>
    <w:p>
      <w:pPr>
        <w:pStyle w:val="FirstParagraph"/>
      </w:pPr>
      <w:r>
        <w:t xml:space="preserve">The Sales Report indicates a remarkable 37% year-over-year revenue increase for the Musician across all channels. In Iran Tehran specifically, total sales reached $185,000 USD (approximately 3 billion IRR), with digital streaming contributing 62% ($114,700) and live events accounting for 28% ($51,800). Physical merchandise sales (vinyl records, apparel) represented the remaining 10% ($18,500), showing steady growth in a market traditionally favoring digital consumption.</w:t>
      </w:r>
    </w:p>
    <w:bookmarkStart w:id="21" w:name="Xef5b7f97a3d476bb933840c02c193d4af6e4034"/>
    <w:p>
      <w:pPr>
        <w:pStyle w:val="Heading3"/>
      </w:pPr>
      <w:r>
        <w:t xml:space="preserve">Digital Sales Breakdown: Tehran Market Dominance</w:t>
      </w:r>
    </w:p>
    <w:p>
      <w:pPr>
        <w:pStyle w:val="FirstParagraph"/>
      </w:pPr>
      <w:r>
        <w:t xml:space="preserve">Tehran's streaming platform engagement demonstrates why this Musician has become a cultural phenomenon. On Iran's leading platform "SoundIran," Sara Amir achieved 4.2 million monthly streams, representing a 58% increase from Q2. The Sales Report highlights that Tehran alone generated 67% of these streams, with neighborhoods like Valiasr Street and Niaz Avenue showing the highest engagement rates (31% above city average). Notably, the single "Shahar-e Darya" became Tehran's most-streamed Persian pop track of Q3, accumulating 1.8 million plays exclusively from Tehran users.</w:t>
      </w:r>
    </w:p>
    <w:bookmarkEnd w:id="21"/>
    <w:bookmarkStart w:id="22" w:name="X6c394a4ef1729ca3a2fafd1b032bef548070185"/>
    <w:p>
      <w:pPr>
        <w:pStyle w:val="Heading3"/>
      </w:pPr>
      <w:r>
        <w:t xml:space="preserve">Live Performance Revenue: The Heartbeat of Tehran</w:t>
      </w:r>
    </w:p>
    <w:p>
      <w:pPr>
        <w:pStyle w:val="FirstParagraph"/>
      </w:pPr>
      <w:r>
        <w:t xml:space="preserve">As evidenced in our Sales Report, the Musician's live performances are the engine driving revenue growth in Iran Tehran. Five high-demand concerts at Tehran's iconic Roudaki Hall and Milad Tower venues sold 12,800 tickets total with an average occupancy rate of 94%. This represents a 32% increase from last year's comparable period. The Sales Report specifically notes that Tehran audiences demonstrated unprecedented spending patterns: 76% purchased premium packages including merchandise bundles, directly boosting our retail revenue stream.</w:t>
      </w:r>
    </w:p>
    <w:bookmarkEnd w:id="22"/>
    <w:bookmarkStart w:id="23" w:name="Xde7440af4007e1b5ab166f93fd8355f5ace7ede"/>
    <w:p>
      <w:pPr>
        <w:pStyle w:val="Heading3"/>
      </w:pPr>
      <w:r>
        <w:t xml:space="preserve">Merchandise Sales: Cultural Resonance in Tehran</w:t>
      </w:r>
    </w:p>
    <w:p>
      <w:pPr>
        <w:pStyle w:val="FirstParagraph"/>
      </w:pPr>
      <w:r>
        <w:t xml:space="preserve">The Musician's limited-edition "Tehran Echo" merchandise line (featuring Persian calligraphy designs inspired by Niavaran Palace) became a cultural symbol. Our Sales Report shows these items sold out within 48 hours at the Roudaki Hall pop-up shop, generating $15,200 in initial sales with repeat orders from Tehran-based fans. The success stems from culturally attuned marketing—Tehran's youth specifically embraced the fusion of traditional motifs with contemporary design. This merchandise segment achieved a 29% gross margin, significantly exceeding our corporate average.</w:t>
      </w:r>
    </w:p>
    <w:bookmarkEnd w:id="23"/>
    <w:bookmarkEnd w:id="24"/>
    <w:bookmarkStart w:id="25" w:name="market-analysis-why-tehran-responds"/>
    <w:p>
      <w:pPr>
        <w:pStyle w:val="Heading2"/>
      </w:pPr>
      <w:r>
        <w:t xml:space="preserve">Market Analysis: Why Tehran Responds</w:t>
      </w:r>
    </w:p>
    <w:p>
      <w:pPr>
        <w:pStyle w:val="FirstParagraph"/>
      </w:pPr>
      <w:r>
        <w:t xml:space="preserve">This Sales Report identifies four critical factors driving the Musician's success in Iran Tehran:</w:t>
      </w:r>
    </w:p>
    <w:p>
      <w:pPr>
        <w:numPr>
          <w:ilvl w:val="0"/>
          <w:numId w:val="1001"/>
        </w:numPr>
        <w:pStyle w:val="Compact"/>
      </w:pPr>
      <w:r>
        <w:rPr>
          <w:bCs/>
          <w:b/>
        </w:rPr>
        <w:t xml:space="preserve">Cultural Authenticity:</w:t>
      </w:r>
      <w:r>
        <w:t xml:space="preserve"> </w:t>
      </w:r>
      <w:r>
        <w:t xml:space="preserve">The Musician's incorporation of Persian poetry (Hafez, Rumi) into modern compositions resonated deeply with Tehran's intellectual community. A recent survey by Tehran University showed 89% of fans cited cultural connection as their primary reason for purchasing.</w:t>
      </w:r>
    </w:p>
    <w:p>
      <w:pPr>
        <w:numPr>
          <w:ilvl w:val="0"/>
          <w:numId w:val="1001"/>
        </w:numPr>
        <w:pStyle w:val="Compact"/>
      </w:pPr>
      <w:r>
        <w:rPr>
          <w:bCs/>
          <w:b/>
        </w:rPr>
        <w:t xml:space="preserve">Strategic Venue Selection:</w:t>
      </w:r>
      <w:r>
        <w:t xml:space="preserve"> </w:t>
      </w:r>
      <w:r>
        <w:t xml:space="preserve">Performing at culturally significant locations like the Vahdat Hall (Tehran's premier classical venue) and underground spaces in Narmak district allowed cross-generational audience reach, directly contributing to our Sales Report's revenue distribution metrics.</w:t>
      </w:r>
    </w:p>
    <w:p>
      <w:pPr>
        <w:numPr>
          <w:ilvl w:val="0"/>
          <w:numId w:val="1001"/>
        </w:numPr>
        <w:pStyle w:val="Compact"/>
      </w:pPr>
      <w:r>
        <w:rPr>
          <w:bCs/>
          <w:b/>
        </w:rPr>
        <w:t xml:space="preserve">Digital Community Building:</w:t>
      </w:r>
      <w:r>
        <w:t xml:space="preserve"> </w:t>
      </w:r>
      <w:r>
        <w:t xml:space="preserve">The Musician's Instagram and Telegram channels—used extensively by Tehran youth—created direct fan engagement. A 40% increase in Tehran-based followers was recorded, translating directly to ticket sales via exclusive group promotions.</w:t>
      </w:r>
    </w:p>
    <w:p>
      <w:pPr>
        <w:numPr>
          <w:ilvl w:val="0"/>
          <w:numId w:val="1001"/>
        </w:numPr>
        <w:pStyle w:val="Compact"/>
      </w:pPr>
      <w:r>
        <w:rPr>
          <w:bCs/>
          <w:b/>
        </w:rPr>
        <w:t xml:space="preserve">Economic Sensitivity:</w:t>
      </w:r>
      <w:r>
        <w:t xml:space="preserve"> </w:t>
      </w:r>
      <w:r>
        <w:t xml:space="preserve">In Iran Tehran's current economic climate, the Musician offered high-value experiences at accessible price points (average concert ticket: $15 USD). Our Sales Report confirms 68% of Tehran attendees were aged 18-35, representing a demographic with strong purchasing power relative to local economy.</w:t>
      </w:r>
    </w:p>
    <w:bookmarkEnd w:id="25"/>
    <w:bookmarkStart w:id="26" w:name="challenges-and-strategic-response"/>
    <w:p>
      <w:pPr>
        <w:pStyle w:val="Heading2"/>
      </w:pPr>
      <w:r>
        <w:t xml:space="preserve">Challenges and Strategic Response</w:t>
      </w:r>
    </w:p>
    <w:p>
      <w:pPr>
        <w:pStyle w:val="FirstParagraph"/>
      </w:pPr>
      <w:r>
        <w:t xml:space="preserve">The Sales Report acknowledges challenges unique to the Iran Tehran market. Regulatory considerations for live music events require careful navigation, with our Musician's team achieving 100% compliance through prior Ministry of Culture approvals. Additionally, while digital sales soared, we noted a 15% decline in physical record sales across Iran—a trend partially offset by Tehran's strong demand for vinyl (up 22% locally). Our strategic response included partnering with Tehran's independent music store "Sarban" to host exclusive vinyl listening events, driving both physical and digital cross-sell opportunities.</w:t>
      </w:r>
    </w:p>
    <w:bookmarkEnd w:id="26"/>
    <w:bookmarkStart w:id="27" w:name="future-outlook-scaling-in-iran-tehran"/>
    <w:p>
      <w:pPr>
        <w:pStyle w:val="Heading2"/>
      </w:pPr>
      <w:r>
        <w:t xml:space="preserve">Future Outlook: Scaling in Iran Tehran</w:t>
      </w:r>
    </w:p>
    <w:p>
      <w:pPr>
        <w:pStyle w:val="FirstParagraph"/>
      </w:pPr>
      <w:r>
        <w:t xml:space="preserve">Based on this Sales Report, we project a 45% revenue increase for the Musician in Tehran during Q1 2024. Key initiatives include:</w:t>
      </w:r>
    </w:p>
    <w:p>
      <w:pPr>
        <w:numPr>
          <w:ilvl w:val="0"/>
          <w:numId w:val="1002"/>
        </w:numPr>
        <w:pStyle w:val="Compact"/>
      </w:pPr>
      <w:r>
        <w:t xml:space="preserve">Launching an exclusive "Tehran Nights" streaming playlist featuring local artists on SoundIran</w:t>
      </w:r>
    </w:p>
    <w:p>
      <w:pPr>
        <w:numPr>
          <w:ilvl w:val="0"/>
          <w:numId w:val="1002"/>
        </w:numPr>
        <w:pStyle w:val="Compact"/>
      </w:pPr>
      <w:r>
        <w:t xml:space="preserve">Opening a permanent merchandise kiosk at Tehran's new Metro Line 6 cultural hub (opening Q1 2024)</w:t>
      </w:r>
    </w:p>
    <w:p>
      <w:pPr>
        <w:numPr>
          <w:ilvl w:val="0"/>
          <w:numId w:val="1002"/>
        </w:numPr>
        <w:pStyle w:val="Compact"/>
      </w:pPr>
      <w:r>
        <w:t xml:space="preserve">Developing a virtual concert series targeting Tehran-based expatriates for international revenue streams</w:t>
      </w:r>
    </w:p>
    <w:bookmarkEnd w:id="27"/>
    <w:bookmarkStart w:id="28" w:name="X984b3236de5a1f19df3d6245ef7a1343a606196"/>
    <w:p>
      <w:pPr>
        <w:pStyle w:val="Heading2"/>
      </w:pPr>
      <w:r>
        <w:t xml:space="preserve">Conclusion: The Musician as Cultural Catalyst</w:t>
      </w:r>
    </w:p>
    <w:p>
      <w:pPr>
        <w:pStyle w:val="FirstParagraph"/>
      </w:pPr>
      <w:r>
        <w:t xml:space="preserve">This Sales Report conclusively demonstrates that the Musician's success in Iran Tehran is not merely commercial—it's cultural. By authentically engaging with Tehran's artistic heritage while embracing modern distribution channels, this act has redefined contemporary music economics in Iran. The data reveals a market hungry for meaningful cultural products: 74% of Tehran fans purchased merchandise because they "felt connected to the Musician's Iranian identity," per our customer satisfaction survey. As Tehran continues to emerge as a regional music hub, this Sales Report confirms that strategic cultural alignment with Iran Tehran's values is the ultimate growth driver. We recommend doubling down on Tehran-centric initiatives, as our metrics prove this city remains the undisputed epicenter of commercial success for innovative Musician acts within Iran.</w:t>
      </w:r>
    </w:p>
    <w:p>
      <w:pPr>
        <w:pStyle w:val="BodyText"/>
      </w:pPr>
      <w:r>
        <w:rPr>
          <w:bCs/>
          <w:b/>
        </w:rPr>
        <w:t xml:space="preserve">Report Prepared By:</w:t>
      </w:r>
      <w:r>
        <w:t xml:space="preserve"> </w:t>
      </w:r>
      <w:r>
        <w:t xml:space="preserve">Tehran Music Analytics Division |</w:t>
      </w:r>
      <w:r>
        <w:t xml:space="preserve"> </w:t>
      </w:r>
      <w:r>
        <w:rPr>
          <w:bCs/>
          <w:b/>
        </w:rPr>
        <w:t xml:space="preserve">Date:</w:t>
      </w:r>
      <w:r>
        <w:t xml:space="preserve"> </w:t>
      </w:r>
      <w:r>
        <w:t xml:space="preserve">October 15,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Musician Performance in Iran Tehran</dc:title>
  <dc:creator/>
  <dc:language>en</dc:language>
  <cp:keywords/>
  <dcterms:created xsi:type="dcterms:W3CDTF">2026-07-21T09:13:19Z</dcterms:created>
  <dcterms:modified xsi:type="dcterms:W3CDTF">2026-07-21T09:13:19Z</dcterms:modified>
</cp:coreProperties>
</file>

<file path=docProps/custom.xml><?xml version="1.0" encoding="utf-8"?>
<Properties xmlns="http://schemas.openxmlformats.org/officeDocument/2006/custom-properties" xmlns:vt="http://schemas.openxmlformats.org/officeDocument/2006/docPropsVTypes"/>
</file>