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Naples</w:t>
      </w:r>
      <w:r>
        <w:t xml:space="preserve"> </w:t>
      </w:r>
      <w:r>
        <w:t xml:space="preserve">Market</w:t>
      </w:r>
      <w:r>
        <w:t xml:space="preserve"> </w:t>
      </w:r>
      <w:r>
        <w:t xml:space="preserve">Performance</w:t>
      </w:r>
    </w:p>
    <w:bookmarkStart w:id="27" w:name="Xe8eb081cdc33dcd92ebcce5cba5b195bc1f4cc3"/>
    <w:p>
      <w:pPr>
        <w:pStyle w:val="Heading1"/>
      </w:pPr>
      <w:r>
        <w:t xml:space="preserve">Sales Report: Musician Performance Analysis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Italian Music Distribution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commercial performance of our featured Musician across the vibrant cultural landscape of Italy Naples during Q3 2023. The data reveals a remarkable 47% year-on-year increase in revenue, with Naples emerging as the single most profitable city market for our artist. This success underscores Naples' unique position as a dynamic hub for live music commerce within Italy, where local traditions merge seamlessly with contemporary musical demand. The Musician's strategic engagement with Naples' rich street culture and tourism ecosystem has proven exceptionally effective, driving sales across physical merchandise, digital streaming, and exclusive event partnerships.</w:t>
      </w:r>
    </w:p>
    <w:bookmarkEnd w:id="20"/>
    <w:bookmarkStart w:id="21" w:name="ii.-sales-performance-breakdown"/>
    <w:p>
      <w:pPr>
        <w:pStyle w:val="Heading2"/>
      </w:pPr>
      <w:r>
        <w:t xml:space="preserve">II. Sales Performance Breakdown</w:t>
      </w:r>
    </w:p>
    <w:p>
      <w:pPr>
        <w:pStyle w:val="FirstParagraph"/>
      </w:pPr>
      <w:r>
        <w:rPr>
          <w:bCs/>
          <w:b/>
        </w:rPr>
        <w:t xml:space="preserve">Naples Market Dominance:</w:t>
      </w:r>
      <w:r>
        <w:t xml:space="preserve"> </w:t>
      </w:r>
      <w:r>
        <w:t xml:space="preserve">In Q3 2023, Naples accounted for 38% of the Musician's total Italian revenue—a significant jump from 27% in Q3 2022. This represents the highest regional concentration ever recorded for this artist in Italy. Key drivers included:</w:t>
      </w:r>
    </w:p>
    <w:p>
      <w:pPr>
        <w:numPr>
          <w:ilvl w:val="0"/>
          <w:numId w:val="1001"/>
        </w:numPr>
        <w:pStyle w:val="Compact"/>
      </w:pPr>
      <w:r>
        <w:rPr>
          <w:bCs/>
          <w:b/>
        </w:rPr>
        <w:t xml:space="preserve">Merchandise Sales:</w:t>
      </w:r>
      <w:r>
        <w:t xml:space="preserve"> </w:t>
      </w:r>
      <w:r>
        <w:t xml:space="preserve">+61% YoY (Naples-specific: €84,500 vs. €52,400 in 2022). Bestsellers included limited-edition "Napoli Sinfonia" tees and vinyl records featuring local folk melodies.</w:t>
      </w:r>
    </w:p>
    <w:p>
      <w:pPr>
        <w:numPr>
          <w:ilvl w:val="0"/>
          <w:numId w:val="1001"/>
        </w:numPr>
        <w:pStyle w:val="Compact"/>
      </w:pPr>
      <w:r>
        <w:rPr>
          <w:bCs/>
          <w:b/>
        </w:rPr>
        <w:t xml:space="preserve">Live Event Revenue:</w:t>
      </w:r>
      <w:r>
        <w:t xml:space="preserve"> </w:t>
      </w:r>
      <w:r>
        <w:t xml:space="preserve">+39% YoY (Naples: €118,300 vs. €85,100). Two sold-out shows at historic venues—Teatro San Carlo and Spazio Bunker—drew 2,850 attendees cumulatively.</w:t>
      </w:r>
    </w:p>
    <w:p>
      <w:pPr>
        <w:numPr>
          <w:ilvl w:val="0"/>
          <w:numId w:val="1001"/>
        </w:numPr>
        <w:pStyle w:val="Compact"/>
      </w:pPr>
      <w:r>
        <w:rPr>
          <w:bCs/>
          <w:b/>
        </w:rPr>
        <w:t xml:space="preserve">Digital Streaming:</w:t>
      </w:r>
      <w:r>
        <w:t xml:space="preserve"> </w:t>
      </w:r>
      <w:r>
        <w:t xml:space="preserve">+22% YoY (Naples: 14.7M streams in Q3). Localized playlists like "Napoli Soundtrack" generated 3.1M additional streams within the city.</w:t>
      </w:r>
    </w:p>
    <w:p>
      <w:pPr>
        <w:pStyle w:val="FirstParagraph"/>
      </w:pPr>
      <w:r>
        <w:t xml:space="preserve">The Musician's Naples engagement strategy directly leveraged cultural touchpoints: collaborating with</w:t>
      </w:r>
      <w:r>
        <w:t xml:space="preserve"> </w:t>
      </w:r>
      <w:r>
        <w:rPr>
          <w:iCs/>
          <w:i/>
        </w:rPr>
        <w:t xml:space="preserve">limoncello</w:t>
      </w:r>
      <w:r>
        <w:t xml:space="preserve"> </w:t>
      </w:r>
      <w:r>
        <w:t xml:space="preserve">artisans for event sponsorships, featuring Neapolitan dialect in song lyrics ("Vesuvio Nights" charted at #1 on local radio), and partnering with</w:t>
      </w:r>
      <w:r>
        <w:t xml:space="preserve"> </w:t>
      </w:r>
      <w:r>
        <w:rPr>
          <w:iCs/>
          <w:i/>
        </w:rPr>
        <w:t xml:space="preserve">cafè letterario</w:t>
      </w:r>
      <w:r>
        <w:t xml:space="preserve"> </w:t>
      </w:r>
      <w:r>
        <w:t xml:space="preserve">(literary cafes) for pop-up performances. This authenticity resonated deeply with Naples' 3.05 million residents and 2.1M annual tourists.</w:t>
      </w:r>
    </w:p>
    <w:bookmarkEnd w:id="21"/>
    <w:bookmarkStart w:id="22" w:name="iii.-market-analysis-why-naples-works"/>
    <w:p>
      <w:pPr>
        <w:pStyle w:val="Heading2"/>
      </w:pPr>
      <w:r>
        <w:t xml:space="preserve">III. Market Analysis: Why Naples Works</w:t>
      </w:r>
    </w:p>
    <w:p>
      <w:pPr>
        <w:pStyle w:val="FirstParagraph"/>
      </w:pPr>
      <w:r>
        <w:t xml:space="preserve">Naples presents an unparalleled ecosystem for Musician commercial success in Italy due to three factors:</w:t>
      </w:r>
    </w:p>
    <w:p>
      <w:pPr>
        <w:numPr>
          <w:ilvl w:val="0"/>
          <w:numId w:val="1002"/>
        </w:numPr>
        <w:pStyle w:val="Compact"/>
      </w:pPr>
      <w:r>
        <w:rPr>
          <w:bCs/>
          <w:b/>
        </w:rPr>
        <w:t xml:space="preserve">Cultural Immersion:</w:t>
      </w:r>
      <w:r>
        <w:t xml:space="preserve"> </w:t>
      </w:r>
      <w:r>
        <w:t xml:space="preserve">Naples' deep-rooted music tradition (from opera to street ballads) creates natural synergy with the Musician's fusion style. 78% of local sales came from fans who attended at least one live show—proof of community integration.</w:t>
      </w:r>
    </w:p>
    <w:p>
      <w:pPr>
        <w:numPr>
          <w:ilvl w:val="0"/>
          <w:numId w:val="1002"/>
        </w:numPr>
        <w:pStyle w:val="Compact"/>
      </w:pPr>
      <w:r>
        <w:rPr>
          <w:bCs/>
          <w:b/>
        </w:rPr>
        <w:t xml:space="preserve">Tourism Synergy:</w:t>
      </w:r>
      <w:r>
        <w:t xml:space="preserve"> </w:t>
      </w:r>
      <w:r>
        <w:t xml:space="preserve">With 26M tourists annually, Naples offers a captive audience. The Musician's "Napoli Pass" bundle (ticket + merchandise + coffee voucher) sold out 3x faster than standard packages at attractions like Castel dell'Ovo.</w:t>
      </w:r>
    </w:p>
    <w:p>
      <w:pPr>
        <w:numPr>
          <w:ilvl w:val="0"/>
          <w:numId w:val="1002"/>
        </w:numPr>
        <w:pStyle w:val="Compact"/>
      </w:pPr>
      <w:r>
        <w:rPr>
          <w:bCs/>
          <w:b/>
        </w:rPr>
        <w:t xml:space="preserve">Digital Engagement:</w:t>
      </w:r>
      <w:r>
        <w:t xml:space="preserve"> </w:t>
      </w:r>
      <w:r>
        <w:t xml:space="preserve">Naples' youth population (32% under 25) drives digital consumption. Instagram campaigns using #NapoliMusician generated 1.8M impressions during Q3, with 65% of engagement from Naples-based users.</w:t>
      </w:r>
    </w:p>
    <w:bookmarkEnd w:id="22"/>
    <w:bookmarkStart w:id="23" w:name="iv.-challenges-strategic-adjustments"/>
    <w:p>
      <w:pPr>
        <w:pStyle w:val="Heading2"/>
      </w:pPr>
      <w:r>
        <w:t xml:space="preserve">IV. Challenges &amp; Strategic Adjustments</w:t>
      </w:r>
    </w:p>
    <w:p>
      <w:pPr>
        <w:pStyle w:val="FirstParagraph"/>
      </w:pPr>
      <w:r>
        <w:t xml:space="preserve">Despite strong performance, two challenges emerged in Italy Naples:</w:t>
      </w:r>
    </w:p>
    <w:p>
      <w:pPr>
        <w:numPr>
          <w:ilvl w:val="0"/>
          <w:numId w:val="1003"/>
        </w:numPr>
        <w:pStyle w:val="Compact"/>
      </w:pPr>
      <w:r>
        <w:rPr>
          <w:bCs/>
          <w:b/>
        </w:rPr>
        <w:t xml:space="preserve">Logistics Complexities:</w:t>
      </w:r>
      <w:r>
        <w:t xml:space="preserve"> </w:t>
      </w:r>
      <w:r>
        <w:t xml:space="preserve">High tourist volume during peak season caused 17% of physical merchandise shipments to exceed 3-day delivery times. Solution: Partnered with local courier "Napoli Express" for same-day city deliveries (reducing delays by 89%).</w:t>
      </w:r>
    </w:p>
    <w:p>
      <w:pPr>
        <w:numPr>
          <w:ilvl w:val="0"/>
          <w:numId w:val="1003"/>
        </w:numPr>
        <w:pStyle w:val="Compact"/>
      </w:pPr>
      <w:r>
        <w:rPr>
          <w:bCs/>
          <w:b/>
        </w:rPr>
        <w:t xml:space="preserve">Competition:</w:t>
      </w:r>
      <w:r>
        <w:t xml:space="preserve"> </w:t>
      </w:r>
      <w:r>
        <w:t xml:space="preserve">Rising local Neapolitan indie acts captured 12% of youth market share. Countermeasure: Launched "Musica di Strada" series—free street performances in Spaccanapoli, driving 23% new follower growth on social media.</w:t>
      </w:r>
    </w:p>
    <w:bookmarkEnd w:id="23"/>
    <w:bookmarkStart w:id="24" w:name="v.-customer-insights-naples-demographics"/>
    <w:p>
      <w:pPr>
        <w:pStyle w:val="Heading2"/>
      </w:pPr>
      <w:r>
        <w:t xml:space="preserve">V. Customer Insights: Naples Demographics</w:t>
      </w:r>
    </w:p>
    <w:p>
      <w:pPr>
        <w:pStyle w:val="FirstParagraph"/>
      </w:pPr>
      <w:r>
        <w:t xml:space="preserve">Analysis of 14,800 Naples customer profiles reveals critical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Spending Power (€)</w:t>
            </w:r>
          </w:p>
        </w:tc>
        <w:tc>
          <w:tcPr/>
          <w:p>
            <w:pPr>
              <w:pStyle w:val="Compact"/>
              <w:jc w:val="left"/>
            </w:pPr>
            <w:r>
              <w:t xml:space="preserve">Primary Purchase Channel</w:t>
            </w:r>
          </w:p>
        </w:tc>
        <w:tc>
          <w:tcPr/>
          <w:p>
            <w:pPr>
              <w:pStyle w:val="Compact"/>
              <w:jc w:val="left"/>
            </w:pPr>
            <w:r>
              <w:t xml:space="preserve">Loyalty Score</w:t>
            </w:r>
          </w:p>
        </w:tc>
      </w:tr>
      <w:tr>
        <w:tc>
          <w:tcPr/>
          <w:p>
            <w:pPr>
              <w:pStyle w:val="Compact"/>
              <w:jc w:val="left"/>
            </w:pPr>
            <w:r>
              <w:t xml:space="preserve">Local Residents (25-40)</w:t>
            </w:r>
          </w:p>
        </w:tc>
        <w:tc>
          <w:tcPr/>
          <w:p>
            <w:pPr>
              <w:pStyle w:val="Compact"/>
              <w:jc w:val="left"/>
            </w:pPr>
            <w:r>
              <w:t xml:space="preserve">€68.20</w:t>
            </w:r>
          </w:p>
        </w:tc>
        <w:tc>
          <w:tcPr/>
          <w:p>
            <w:pPr>
              <w:pStyle w:val="Compact"/>
              <w:jc w:val="left"/>
            </w:pPr>
            <w:r>
              <w:t xml:space="preserve">In-store (58%)</w:t>
            </w:r>
          </w:p>
        </w:tc>
        <w:tc>
          <w:tcPr/>
          <w:p>
            <w:pPr>
              <w:pStyle w:val="Compact"/>
              <w:jc w:val="left"/>
            </w:pPr>
            <w:r>
              <w:t xml:space="preserve">4.7/5</w:t>
            </w:r>
          </w:p>
        </w:tc>
      </w:tr>
      <w:tr>
        <w:tc>
          <w:tcPr/>
          <w:p>
            <w:pPr>
              <w:pStyle w:val="Compact"/>
              <w:jc w:val="left"/>
            </w:pPr>
            <w:r>
              <w:t xml:space="preserve">Tourists (18-35)</w:t>
            </w:r>
          </w:p>
        </w:tc>
        <w:tc>
          <w:tcPr>
            <w:gridSpan w:val="3"/>
          </w:tcPr>
          <w:p>
            <w:pPr>
              <w:pStyle w:val="Compact"/>
              <w:jc w:val="left"/>
            </w:pPr>
            <w:r>
              <w:t xml:space="preserve">Highest spend per transaction (€92.40) - driven by souvenir demand</w:t>
            </w:r>
          </w:p>
        </w:tc>
      </w:tr>
      <w:tr>
        <w:tc>
          <w:tcPr/>
          <w:p>
            <w:pPr>
              <w:pStyle w:val="Compact"/>
              <w:jc w:val="left"/>
            </w:pPr>
            <w:r>
              <w:t xml:space="preserve">Students (</w:t>
            </w:r>
            <w:r>
              <w:rPr>
                <w:iCs/>
                <w:i/>
              </w:rPr>
              <w:t xml:space="preserve">Università degli Studi di Napoli</w:t>
            </w:r>
            <w:r>
              <w:t xml:space="preserve">)</w:t>
            </w:r>
          </w:p>
        </w:tc>
        <w:tc>
          <w:tcPr/>
          <w:p>
            <w:pPr>
              <w:pStyle w:val="Compact"/>
              <w:jc w:val="left"/>
            </w:pPr>
            <w:r>
              <w:t xml:space="preserve">€41.70</w:t>
            </w:r>
          </w:p>
        </w:tc>
        <w:tc>
          <w:tcPr/>
          <w:p>
            <w:pPr>
              <w:pStyle w:val="Compact"/>
              <w:jc w:val="left"/>
            </w:pPr>
            <w:r>
              <w:t xml:space="preserve">Digital (76%)</w:t>
            </w:r>
          </w:p>
        </w:tc>
        <w:tc>
          <w:tcPr/>
          <w:p>
            <w:pPr>
              <w:pStyle w:val="Compact"/>
              <w:jc w:val="left"/>
            </w:pPr>
            <w:r>
              <w:t xml:space="preserve">3.9/5 (requires discount incentives)</w:t>
            </w:r>
          </w:p>
        </w:tc>
      </w:tr>
    </w:tbl>
    <w:p>
      <w:pPr>
        <w:pStyle w:val="BodyText"/>
      </w:pPr>
      <w:r>
        <w:t xml:space="preserve">Naples customers prioritize experiences over products: 82% of merch buyers attended at least one event, confirming that the Musician's live presence is central to sales success in this market.</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indicates Naples will remain the flagship city for Italy operations in 2024. Key recommendations:</w:t>
      </w:r>
    </w:p>
    <w:p>
      <w:pPr>
        <w:numPr>
          <w:ilvl w:val="0"/>
          <w:numId w:val="1004"/>
        </w:numPr>
        <w:pStyle w:val="Compact"/>
      </w:pPr>
      <w:r>
        <w:rPr>
          <w:bCs/>
          <w:b/>
        </w:rPr>
        <w:t xml:space="preserve">Expand "Naples Only" Merchandise:</w:t>
      </w:r>
      <w:r>
        <w:t xml:space="preserve"> </w:t>
      </w:r>
      <w:r>
        <w:t xml:space="preserve">Develop limited editions with local symbols (e.g., pizza-shaped USB drives, Vesuvius-etched guitar picks) targeting tourists—projected 35% sales lift.</w:t>
      </w:r>
    </w:p>
    <w:p>
      <w:pPr>
        <w:numPr>
          <w:ilvl w:val="0"/>
          <w:numId w:val="1004"/>
        </w:numPr>
        <w:pStyle w:val="Compact"/>
      </w:pPr>
      <w:r>
        <w:rPr>
          <w:bCs/>
          <w:b/>
        </w:rPr>
        <w:t xml:space="preserve">Collaborate with Cultural Institutions:</w:t>
      </w:r>
      <w:r>
        <w:t xml:space="preserve"> </w:t>
      </w:r>
      <w:r>
        <w:t xml:space="preserve">Partner with Museo di Capodimonte for exclusive pre-concert exhibits to deepen artistic credibility in Italy Naples' arts scene.</w:t>
      </w:r>
    </w:p>
    <w:p>
      <w:pPr>
        <w:numPr>
          <w:ilvl w:val="0"/>
          <w:numId w:val="1004"/>
        </w:numPr>
        <w:pStyle w:val="Compact"/>
      </w:pPr>
      <w:r>
        <w:rPr>
          <w:bCs/>
          <w:b/>
        </w:rPr>
        <w:t xml:space="preserve">Leverage "Napoli Sound" Streaming Campaign:</w:t>
      </w:r>
      <w:r>
        <w:t xml:space="preserve"> </w:t>
      </w:r>
      <w:r>
        <w:t xml:space="preserve">Work with Spotify/Apple Music to curate a 30-track playlist featuring the Musician's Naples recordings, targeting local algorithms for 25% more discovery.</w:t>
      </w:r>
    </w:p>
    <w:p>
      <w:pPr>
        <w:pStyle w:val="FirstParagraph"/>
      </w:pPr>
      <w:r>
        <w:t xml:space="preserve">With Naples' music market growing at 14% annually (Istat data), our Sales Report forecasts €485K in Q1 2024 revenue from this single city—surpassing all other Italian regions combined. The Musician's success in Italy Naples isn't accidental; it's the result of authentic cultural integration that turns every sale into a celebration of Neapolitan identity.</w:t>
      </w:r>
    </w:p>
    <w:bookmarkEnd w:id="25"/>
    <w:bookmarkStart w:id="26" w:name="vii.-conclusion"/>
    <w:p>
      <w:pPr>
        <w:pStyle w:val="Heading2"/>
      </w:pPr>
      <w:r>
        <w:t xml:space="preserve">VII. Conclusion</w:t>
      </w:r>
    </w:p>
    <w:p>
      <w:pPr>
        <w:pStyle w:val="FirstParagraph"/>
      </w:pPr>
      <w:r>
        <w:t xml:space="preserve">This Sales Report unequivocally demonstrates that Italy Naples is not just another market—it is the heartbeat of our Musician's commercial growth in Italy. By honoring Naples' soul while executing precise sales strategies, the Musician has transformed from a touring artist into a cultural ambassador whose brand resonates with both locals and visitors. The data confirms: in Naples, music isn't just sold; it's experienced. As we refine this blueprint for other Italian cities, the lessons from Italy Naples will remain our most valuable asset. The Sales Report concludes with one certainty: When a Musician dances to the rhythm of Naples, sales follow naturally.</w:t>
      </w:r>
    </w:p>
    <w:p>
      <w:pPr>
        <w:pStyle w:val="BodyText"/>
      </w:pPr>
      <w:r>
        <w:rPr>
          <w:bCs/>
          <w:b/>
        </w:rPr>
        <w:t xml:space="preserve">Prepared by:</w:t>
      </w:r>
      <w:r>
        <w:t xml:space="preserve"> </w:t>
      </w:r>
      <w:r>
        <w:t xml:space="preserve">Global Music Analytics Team</w:t>
      </w:r>
      <w:r>
        <w:br/>
      </w: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Naples Market Performance</dc:title>
  <dc:creator/>
  <dc:language>en</dc:language>
  <cp:keywords/>
  <dcterms:created xsi:type="dcterms:W3CDTF">2026-07-24T03:40:11Z</dcterms:created>
  <dcterms:modified xsi:type="dcterms:W3CDTF">2026-07-24T03:40:11Z</dcterms:modified>
</cp:coreProperties>
</file>

<file path=docProps/custom.xml><?xml version="1.0" encoding="utf-8"?>
<Properties xmlns="http://schemas.openxmlformats.org/officeDocument/2006/custom-properties" xmlns:vt="http://schemas.openxmlformats.org/officeDocument/2006/docPropsVTypes"/>
</file>