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Japan</w:t>
      </w:r>
      <w:r>
        <w:t xml:space="preserve"> </w:t>
      </w:r>
      <w:r>
        <w:t xml:space="preserve">Osaka</w:t>
      </w:r>
      <w:r>
        <w:t xml:space="preserve"> </w:t>
      </w:r>
      <w:r>
        <w:t xml:space="preserve">Market</w:t>
      </w:r>
      <w:r>
        <w:t xml:space="preserve"> </w:t>
      </w:r>
      <w:r>
        <w:t xml:space="preserve">Analysis</w:t>
      </w:r>
    </w:p>
    <w:bookmarkStart w:id="28" w:name="X46d5decc7b165050c98b7cf7231fe7cbd5af5ab"/>
    <w:p>
      <w:pPr>
        <w:pStyle w:val="Heading1"/>
      </w:pPr>
      <w:r>
        <w:t xml:space="preserve">Comprehensive Sales Report: International Musician Performance in Japan Osaka Market</w:t>
      </w:r>
    </w:p>
    <w:bookmarkStart w:id="20" w:name="executive-summary"/>
    <w:p>
      <w:pPr>
        <w:pStyle w:val="Heading2"/>
      </w:pPr>
      <w:r>
        <w:t xml:space="preserve">Executive Summary</w:t>
      </w:r>
    </w:p>
    <w:p>
      <w:pPr>
        <w:pStyle w:val="FirstParagraph"/>
      </w:pPr>
      <w:r>
        <w:t xml:space="preserve">This Sales Report details the performance of [Artist Name], an internationally recognized musician, across the Osaka market during Q3 2023. Operating within Japan's vibrant music ecosystem, this report analyzes revenue streams, cultural engagement strategies, and market opportunities specific to Osaka—a city renowned for its unique blend of traditional and modern musical culture. The data confirms Osaka as a critical growth hub where strategic localization transformed global appeal into significant commercial success. Total sales across all channels reached ¥18.7 million (≈$125,000 USD), representing a 37% YoY increase and positioning [Artist Name] as a rising force in Japan's competitive music landscape.</w:t>
      </w:r>
    </w:p>
    <w:bookmarkEnd w:id="20"/>
    <w:bookmarkStart w:id="21" w:name="Xc57a2198e8d19e3190f0058d947a8d7772e9337"/>
    <w:p>
      <w:pPr>
        <w:pStyle w:val="Heading2"/>
      </w:pPr>
      <w:r>
        <w:t xml:space="preserve">Market Context: Why Osaka Matters for the Musician</w:t>
      </w:r>
    </w:p>
    <w:p>
      <w:pPr>
        <w:pStyle w:val="FirstParagraph"/>
      </w:pPr>
      <w:r>
        <w:t xml:space="preserve">Osaka serves as Japan's second-largest music market after Tokyo, with distinct cultural characteristics that differentiate it from other regions. As a city where traditional kabuki and modern electronic music coexist, Osaka's audiences actively seek innovative fusion experiences. Our Sales Report identifies three key factors driving success: (1) Osaka's high concentration of youth culture hubs like Dotonbori and Namba, (2) the city's established live music infrastructure with venues such as Zepp Osaka and Palace Theatre, and (3) a local demographic with strong disposable income for premium experiences. This Musician strategically tailored their approach to Osaka's identity—integrating taiko drum elements into electronic sets during performances—which resonated deeply with local audiences, generating 62% of total sales from within the city limits.</w:t>
      </w:r>
    </w:p>
    <w:bookmarkEnd w:id="21"/>
    <w:bookmarkStart w:id="22" w:name="revenue-stream-analysis"/>
    <w:p>
      <w:pPr>
        <w:pStyle w:val="Heading2"/>
      </w:pPr>
      <w:r>
        <w:t xml:space="preserve">Revenue Stream Analysis</w:t>
      </w:r>
    </w:p>
    <w:p>
      <w:pPr>
        <w:pStyle w:val="FirstParagraph"/>
      </w:pPr>
      <w:r>
        <w:t xml:space="preserve">The Sales Report breaks down revenue across four critical channels:</w:t>
      </w:r>
    </w:p>
    <w:p>
      <w:pPr>
        <w:numPr>
          <w:ilvl w:val="0"/>
          <w:numId w:val="1001"/>
        </w:numPr>
        <w:pStyle w:val="Compact"/>
      </w:pPr>
      <w:r>
        <w:rPr>
          <w:bCs/>
          <w:b/>
        </w:rPr>
        <w:t xml:space="preserve">Live Performances (48% of Revenue):</w:t>
      </w:r>
      <w:r>
        <w:t xml:space="preserve"> </w:t>
      </w:r>
      <w:r>
        <w:t xml:space="preserve">14 sold-out shows at Osaka venues generated ¥8.9 million. The landmark performance at Osaka-jō Hall drew 12,000 attendees—surpassing the previous record for foreign musicians in the city by 23%. Post-show surveys revealed 87% of attendees specifically cited "Osaka's unique energy" as a key reason for attendance.</w:t>
      </w:r>
    </w:p>
    <w:p>
      <w:pPr>
        <w:numPr>
          <w:ilvl w:val="0"/>
          <w:numId w:val="1001"/>
        </w:numPr>
        <w:pStyle w:val="Compact"/>
      </w:pPr>
      <w:r>
        <w:rPr>
          <w:bCs/>
          <w:b/>
        </w:rPr>
        <w:t xml:space="preserve">Merchandise Sales (31% of Revenue):</w:t>
      </w:r>
      <w:r>
        <w:t xml:space="preserve"> </w:t>
      </w:r>
      <w:r>
        <w:t xml:space="preserve">Osaka-based physical stores and pop-up shops sold ¥5.8 million in branded merchandise. The limited-edition "Kansai Fusion" t-shirt line (featuring Osaka skyline motifs and taiko patterns) became the top seller, with 72% purchased by local residents versus international fans.</w:t>
      </w:r>
    </w:p>
    <w:p>
      <w:pPr>
        <w:numPr>
          <w:ilvl w:val="0"/>
          <w:numId w:val="1001"/>
        </w:numPr>
        <w:pStyle w:val="Compact"/>
      </w:pPr>
      <w:r>
        <w:rPr>
          <w:bCs/>
          <w:b/>
        </w:rPr>
        <w:t xml:space="preserve">Digital Sales &amp; Streaming (17% of Revenue):</w:t>
      </w:r>
      <w:r>
        <w:t xml:space="preserve"> </w:t>
      </w:r>
      <w:r>
        <w:t xml:space="preserve">Digital downloads and streaming revenue reached ¥3.2 million, including a 400% spike in Spotify Japan monthly listeners after the Osaka tour. Localized Japanese-language social media campaigns directly drove this growth.</w:t>
      </w:r>
    </w:p>
    <w:p>
      <w:pPr>
        <w:numPr>
          <w:ilvl w:val="0"/>
          <w:numId w:val="1001"/>
        </w:numPr>
        <w:pStyle w:val="Compact"/>
      </w:pPr>
      <w:r>
        <w:rPr>
          <w:bCs/>
          <w:b/>
        </w:rPr>
        <w:t xml:space="preserve">Licensing &amp; Partnerships (4% of Revenue):</w:t>
      </w:r>
      <w:r>
        <w:t xml:space="preserve"> </w:t>
      </w:r>
      <w:r>
        <w:t xml:space="preserve">A strategic partnership with Osaka's "Namba Culture Festival" for exclusive content generated ¥750,000 in licensing revenue—the first major regional deal for this Musician in Japan.</w:t>
      </w:r>
    </w:p>
    <w:bookmarkEnd w:id="22"/>
    <w:bookmarkStart w:id="23" w:name="Xf71a2b18c45e5d54bc035e253f6ae061354fa67"/>
    <w:p>
      <w:pPr>
        <w:pStyle w:val="Heading2"/>
      </w:pPr>
      <w:r>
        <w:t xml:space="preserve">Strategic Localization: The Osaka Differentiator</w:t>
      </w:r>
    </w:p>
    <w:p>
      <w:pPr>
        <w:pStyle w:val="FirstParagraph"/>
      </w:pPr>
      <w:r>
        <w:t xml:space="preserve">This Sales Report emphasizes that standard international touring strategies failed initially. The Musician's breakthrough came through hyper-localized tactics:</w:t>
      </w:r>
    </w:p>
    <w:p>
      <w:pPr>
        <w:numPr>
          <w:ilvl w:val="0"/>
          <w:numId w:val="1002"/>
        </w:numPr>
        <w:pStyle w:val="Compact"/>
      </w:pPr>
      <w:r>
        <w:rPr>
          <w:bCs/>
          <w:b/>
        </w:rPr>
        <w:t xml:space="preserve">Cultural Collaboration:</w:t>
      </w:r>
      <w:r>
        <w:t xml:space="preserve"> </w:t>
      </w:r>
      <w:r>
        <w:t xml:space="preserve">Partnering with Osaka-based taiko ensemble "Kodo" for live performances infused traditional elements into the Musician's sets, creating viral moments on Japanese social media.</w:t>
      </w:r>
    </w:p>
    <w:p>
      <w:pPr>
        <w:numPr>
          <w:ilvl w:val="0"/>
          <w:numId w:val="1002"/>
        </w:numPr>
        <w:pStyle w:val="Compact"/>
      </w:pPr>
      <w:r>
        <w:rPr>
          <w:bCs/>
          <w:b/>
        </w:rPr>
        <w:t xml:space="preserve">Regional Merchandising:</w:t>
      </w:r>
      <w:r>
        <w:t xml:space="preserve"> </w:t>
      </w:r>
      <w:r>
        <w:t xml:space="preserve">Developing Osaka-specific merchandise (e.g., limited "Osaka Skyline" vinyl editions) drove 68% higher average transaction value versus standard merch.</w:t>
      </w:r>
    </w:p>
    <w:p>
      <w:pPr>
        <w:numPr>
          <w:ilvl w:val="0"/>
          <w:numId w:val="1002"/>
        </w:numPr>
        <w:pStyle w:val="Compact"/>
      </w:pPr>
      <w:r>
        <w:rPr>
          <w:bCs/>
          <w:b/>
        </w:rPr>
        <w:t xml:space="preserve">Community Integration:</w:t>
      </w:r>
      <w:r>
        <w:t xml:space="preserve"> </w:t>
      </w:r>
      <w:r>
        <w:t xml:space="preserve">Hosting free community music workshops at Osaka's Minami-ku youth centers built grassroots loyalty before paid shows launched.</w:t>
      </w:r>
    </w:p>
    <w:bookmarkEnd w:id="23"/>
    <w:bookmarkStart w:id="24" w:name="challenges-and-adaptive-solutions"/>
    <w:p>
      <w:pPr>
        <w:pStyle w:val="Heading2"/>
      </w:pPr>
      <w:r>
        <w:t xml:space="preserve">Challenges and Adaptive Solutions</w:t>
      </w:r>
    </w:p>
    <w:p>
      <w:pPr>
        <w:pStyle w:val="FirstParagraph"/>
      </w:pPr>
      <w:r>
        <w:t xml:space="preserve">The Sales Report documents key challenges overcome in Japan Osaka:</w:t>
      </w:r>
    </w:p>
    <w:p>
      <w:pPr>
        <w:numPr>
          <w:ilvl w:val="0"/>
          <w:numId w:val="1003"/>
        </w:numPr>
        <w:pStyle w:val="Compact"/>
      </w:pPr>
      <w:r>
        <w:rPr>
          <w:bCs/>
          <w:b/>
        </w:rPr>
        <w:t xml:space="preserve">Cultural Misalignment (Initial Low Ticket Sales):</w:t>
      </w:r>
      <w:r>
        <w:t xml:space="preserve"> </w:t>
      </w:r>
      <w:r>
        <w:t xml:space="preserve">Early promotional materials were too generic. The solution? Partnering with Osaka's top local influencer, @OsakaVibes, for authentic content creation—immediately boosting pre-sale conversions by 45%.</w:t>
      </w:r>
    </w:p>
    <w:p>
      <w:pPr>
        <w:numPr>
          <w:ilvl w:val="0"/>
          <w:numId w:val="1003"/>
        </w:numPr>
        <w:pStyle w:val="Compact"/>
      </w:pPr>
      <w:r>
        <w:rPr>
          <w:bCs/>
          <w:b/>
        </w:rPr>
        <w:t xml:space="preserve">Logistical Hurdles:</w:t>
      </w:r>
      <w:r>
        <w:t xml:space="preserve"> </w:t>
      </w:r>
      <w:r>
        <w:t xml:space="preserve">Customs delays on imported merchandise. Mitigation: Establishing a temporary Osaka warehouse with local logistics partner Kintetsu Express, reducing delivery times from 14 to 2 days.</w:t>
      </w:r>
    </w:p>
    <w:p>
      <w:pPr>
        <w:numPr>
          <w:ilvl w:val="0"/>
          <w:numId w:val="1003"/>
        </w:numPr>
        <w:pStyle w:val="Compact"/>
      </w:pPr>
      <w:r>
        <w:rPr>
          <w:bCs/>
          <w:b/>
        </w:rPr>
        <w:t xml:space="preserve">Language Barriers:</w:t>
      </w:r>
      <w:r>
        <w:t xml:space="preserve"> </w:t>
      </w:r>
      <w:r>
        <w:t xml:space="preserve">Limited Japanese support in digital platforms. Resolution: Hiring bilingual staff for all customer interactions and creating Japanese-language QR codes on physical merchandise linking to localized content.</w:t>
      </w:r>
    </w:p>
    <w:bookmarkEnd w:id="24"/>
    <w:bookmarkStart w:id="25" w:name="X79df9dab3342925bbf1f898f2e890feba7abae5"/>
    <w:p>
      <w:pPr>
        <w:pStyle w:val="Heading2"/>
      </w:pPr>
      <w:r>
        <w:t xml:space="preserve">Consumer Insights: Osaka Audience Behavior</w:t>
      </w:r>
    </w:p>
    <w:p>
      <w:pPr>
        <w:pStyle w:val="FirstParagraph"/>
      </w:pPr>
      <w:r>
        <w:t xml:space="preserve">Analysis of 3,200 post-show surveys reveals critical audience insights unique to Japan Osaka:</w:t>
      </w:r>
    </w:p>
    <w:p>
      <w:pPr>
        <w:numPr>
          <w:ilvl w:val="0"/>
          <w:numId w:val="1004"/>
        </w:numPr>
        <w:pStyle w:val="Compact"/>
      </w:pPr>
      <w:r>
        <w:t xml:space="preserve">79% of attendees preferred the Musician's fusion performances over pure electronic sets (highlighting cultural resonance as a sales driver)</w:t>
      </w:r>
    </w:p>
    <w:p>
      <w:pPr>
        <w:numPr>
          <w:ilvl w:val="0"/>
          <w:numId w:val="1004"/>
        </w:numPr>
        <w:pStyle w:val="Compact"/>
      </w:pPr>
      <w:r>
        <w:t xml:space="preserve">64% discovered the Musician through Osaka-specific social media campaigns (vs. 28% via global channels)</w:t>
      </w:r>
    </w:p>
    <w:p>
      <w:pPr>
        <w:numPr>
          <w:ilvl w:val="0"/>
          <w:numId w:val="1004"/>
        </w:numPr>
        <w:pStyle w:val="Compact"/>
      </w:pPr>
      <w:r>
        <w:t xml:space="preserve">Merchandise loyalty: 57% of Osaka fans purchased multiple items, compared to 39% nationally</w:t>
      </w:r>
    </w:p>
    <w:bookmarkEnd w:id="25"/>
    <w:bookmarkStart w:id="26" w:name="Xedb13697a2e41996c20f28cc4e36c551d047c33"/>
    <w:p>
      <w:pPr>
        <w:pStyle w:val="Heading2"/>
      </w:pPr>
      <w:r>
        <w:t xml:space="preserve">Future Outlook and Strategic Recommendations</w:t>
      </w:r>
    </w:p>
    <w:p>
      <w:pPr>
        <w:pStyle w:val="FirstParagraph"/>
      </w:pPr>
      <w:r>
        <w:t xml:space="preserve">This Sales Report concludes with aggressive but realistic projections for Japan Osaka in Q4 2023:</w:t>
      </w:r>
    </w:p>
    <w:p>
      <w:pPr>
        <w:numPr>
          <w:ilvl w:val="0"/>
          <w:numId w:val="1005"/>
        </w:numPr>
        <w:pStyle w:val="Compact"/>
      </w:pPr>
      <w:r>
        <w:rPr>
          <w:bCs/>
          <w:b/>
        </w:rPr>
        <w:t xml:space="preserve">Revenue Target:</w:t>
      </w:r>
      <w:r>
        <w:t xml:space="preserve"> </w:t>
      </w:r>
      <w:r>
        <w:t xml:space="preserve">¥25 million (35% increase from Q3), driven by a planned Osaka-exclusive album drop featuring Kansai artists.</w:t>
      </w:r>
    </w:p>
    <w:p>
      <w:pPr>
        <w:numPr>
          <w:ilvl w:val="0"/>
          <w:numId w:val="1005"/>
        </w:numPr>
        <w:pStyle w:val="Compact"/>
      </w:pPr>
      <w:r>
        <w:rPr>
          <w:bCs/>
          <w:b/>
        </w:rPr>
        <w:t xml:space="preserve">New Initiatives:</w:t>
      </w:r>
      <w:r>
        <w:t xml:space="preserve"> </w:t>
      </w:r>
      <w:r>
        <w:t xml:space="preserve">Launching a "Osaka Sound Tour" with local musicians, including pop-up performances at Dotonbori and Umeda stations to expand reach beyond traditional venues.</w:t>
      </w:r>
    </w:p>
    <w:p>
      <w:pPr>
        <w:numPr>
          <w:ilvl w:val="0"/>
          <w:numId w:val="1005"/>
        </w:numPr>
        <w:pStyle w:val="Compact"/>
      </w:pPr>
      <w:r>
        <w:rPr>
          <w:bCs/>
          <w:b/>
        </w:rPr>
        <w:t xml:space="preserve">Partnership Expansion:</w:t>
      </w:r>
      <w:r>
        <w:t xml:space="preserve"> </w:t>
      </w:r>
      <w:r>
        <w:t xml:space="preserve">Securing sponsorship with Osaka's tourism board for integrated travel packages (concert + hotel stay), projected to capture 18% of new sales.</w:t>
      </w:r>
    </w:p>
    <w:bookmarkEnd w:id="26"/>
    <w:bookmarkStart w:id="27" w:name="Xdec0c32266fc04955d19a1b2d8cd4f5c6f90b57"/>
    <w:p>
      <w:pPr>
        <w:pStyle w:val="Heading2"/>
      </w:pPr>
      <w:r>
        <w:t xml:space="preserve">Conclusion: The Osaka Model for Global Musicians</w:t>
      </w:r>
    </w:p>
    <w:p>
      <w:pPr>
        <w:pStyle w:val="FirstParagraph"/>
      </w:pPr>
      <w:r>
        <w:t xml:space="preserve">This Sales Report unequivocally demonstrates that Japan Osaka is not merely another market—it is a cultural laboratory where authenticity drives commercial success. For the Musician, adapting to Osaka's spirit (not just its geography) created a sustainable growth engine with 5x higher engagement than Tokyo for comparable efforts. As evidenced by our data, musicians investing in hyper-localized strategies within Osaka will achieve unprecedented returns in Japan's music economy. The city’s unique blend of tradition and innovation makes it the ideal proving ground for artists seeking to penetrate the Japanese market. Moving forward, we recommend replicating this Osaka playbook across all Japanese cities while maintaining its core principle:</w:t>
      </w:r>
      <w:r>
        <w:t xml:space="preserve"> </w:t>
      </w:r>
      <w:r>
        <w:rPr>
          <w:iCs/>
          <w:i/>
        </w:rPr>
        <w:t xml:space="preserve">music that speaks Osaka's language sells.</w:t>
      </w:r>
    </w:p>
    <w:p>
      <w:pPr>
        <w:pStyle w:val="BodyText"/>
      </w:pPr>
      <w:r>
        <w:rPr>
          <w:bCs/>
          <w:b/>
        </w:rPr>
        <w:t xml:space="preserve">Report Prepared For:</w:t>
      </w:r>
      <w:r>
        <w:t xml:space="preserve"> </w:t>
      </w:r>
      <w:r>
        <w:t xml:space="preserve">Global Music Marketing Team</w:t>
      </w:r>
      <w:r>
        <w:br/>
      </w:r>
      <w:r>
        <w:rPr>
          <w:bCs/>
          <w:b/>
        </w:rPr>
        <w:t xml:space="preserve">Date:</w:t>
      </w:r>
      <w:r>
        <w:t xml:space="preserve"> </w:t>
      </w:r>
      <w:r>
        <w:t xml:space="preserve">October 15, 2023</w:t>
      </w:r>
      <w:r>
        <w:br/>
      </w:r>
      <w:r>
        <w:rPr>
          <w:bCs/>
          <w:b/>
        </w:rPr>
        <w:t xml:space="preserve">Purpose:</w:t>
      </w:r>
      <w:r>
        <w:t xml:space="preserve"> </w:t>
      </w:r>
      <w:r>
        <w:t xml:space="preserve">Strategic roadmap for [Artist Name]'s Japan expansion through Osaka as a flagship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Japan Osaka Market Analysis</dc:title>
  <dc:creator/>
  <dc:language>en</dc:language>
  <cp:keywords/>
  <dcterms:created xsi:type="dcterms:W3CDTF">2025-12-10T12:15:46Z</dcterms:created>
  <dcterms:modified xsi:type="dcterms:W3CDTF">2025-12-10T12:15:46Z</dcterms:modified>
</cp:coreProperties>
</file>

<file path=docProps/custom.xml><?xml version="1.0" encoding="utf-8"?>
<Properties xmlns="http://schemas.openxmlformats.org/officeDocument/2006/custom-properties" xmlns:vt="http://schemas.openxmlformats.org/officeDocument/2006/docPropsVTypes"/>
</file>