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31" w:name="Xad970adb94d02cad705a4d54158bddbccc11fb7"/>
    <w:p>
      <w:pPr>
        <w:pStyle w:val="Heading1"/>
      </w:pPr>
      <w:r>
        <w:t xml:space="preserve">Annual Sales Report for Musician Performance Activities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Agency &amp; Local Partners</w:t>
      </w:r>
      <w:r>
        <w:br/>
      </w:r>
      <w:r>
        <w:rPr>
          <w:bCs/>
          <w:b/>
        </w:rPr>
        <w:t xml:space="preserve">Report Period:</w:t>
      </w:r>
      <w:r>
        <w:t xml:space="preserve"> </w:t>
      </w:r>
      <w:r>
        <w:t xml:space="preserve">January 1 - December 31, 2023</w:t>
      </w:r>
    </w:p>
    <w:bookmarkStart w:id="20" w:name="X0c587efebd18e0a25e930951393a30094c039ca"/>
    <w:p>
      <w:pPr>
        <w:pStyle w:val="Heading2"/>
      </w:pPr>
      <w:r>
        <w:t xml:space="preserve">Executive Summary: Almaty's Vibrant Music Market</w:t>
      </w:r>
    </w:p>
    <w:p>
      <w:pPr>
        <w:pStyle w:val="FirstParagraph"/>
      </w:pPr>
      <w:r>
        <w:t xml:space="preserve">This comprehensive Sales Report details the performance metrics of our featured Musician across Kazakhstan Almaty during 2023. The market has demonstrated remarkable growth potential, with Almaty emerging as the undisputed epicenter of Central Asian music commerce. Our data reveals a 47% year-over-year increase in revenue streams directly attributable to strategic engagement within Kazakhstan's largest urban cultural hub. Notably, this success was achieved despite regional economic fluctuations, positioning our Musician as a market leader in the Kazakhstani entertainment sector. The report confirms Almaty's unique position as both a commercial gateway and cultural melting pot where international artists achieve unprecedented local resonance.</w:t>
      </w:r>
    </w:p>
    <w:bookmarkEnd w:id="20"/>
    <w:bookmarkStart w:id="21" w:name="X3f349b9ac714b2a8a43e105c26f5308c711852b"/>
    <w:p>
      <w:pPr>
        <w:pStyle w:val="Heading2"/>
      </w:pPr>
      <w:r>
        <w:t xml:space="preserve">Key Sales Performance Metrics (Kazakhstan Almaty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2023 Value</w:t>
            </w:r>
          </w:p>
        </w:tc>
        <w:tc>
          <w:tcPr/>
          <w:p>
            <w:pPr>
              <w:pStyle w:val="Compact"/>
              <w:jc w:val="left"/>
            </w:pPr>
            <w:r>
              <w:t xml:space="preserve">% Change vs 2022</w:t>
            </w:r>
          </w:p>
        </w:tc>
        <w:tc>
          <w:tcPr/>
          <w:p>
            <w:pPr>
              <w:pStyle w:val="Compact"/>
              <w:jc w:val="left"/>
            </w:pPr>
            <w:r>
              <w:t xml:space="preserve">Key Driver in Almaty</w:t>
            </w:r>
          </w:p>
        </w:tc>
      </w:tr>
      <w:tr>
        <w:tc>
          <w:tcPr/>
          <w:p>
            <w:pPr>
              <w:pStyle w:val="Compact"/>
              <w:jc w:val="left"/>
            </w:pPr>
            <w:r>
              <w:t xml:space="preserve">Ticket Revenue (Live Events)</w:t>
            </w:r>
          </w:p>
        </w:tc>
        <w:tc>
          <w:tcPr/>
          <w:p>
            <w:pPr>
              <w:pStyle w:val="Compact"/>
              <w:jc w:val="left"/>
            </w:pPr>
            <w:r>
              <w:t xml:space="preserve">$185,700</w:t>
            </w:r>
          </w:p>
        </w:tc>
        <w:tc>
          <w:tcPr/>
          <w:p>
            <w:pPr>
              <w:pStyle w:val="Compact"/>
              <w:jc w:val="left"/>
            </w:pPr>
            <w:r>
              <w:t xml:space="preserve">+52.3%</w:t>
            </w:r>
          </w:p>
        </w:tc>
        <w:tc>
          <w:tcPr/>
          <w:p>
            <w:pPr>
              <w:pStyle w:val="Compact"/>
              <w:jc w:val="left"/>
            </w:pPr>
            <w:r>
              <w:t xml:space="preserve">Increased demand at Almaty Arena &amp; Kazakhstan Concert Hall</w:t>
            </w:r>
          </w:p>
        </w:tc>
      </w:tr>
      <w:tr>
        <w:tc>
          <w:tcPr/>
          <w:p>
            <w:pPr>
              <w:pStyle w:val="Compact"/>
              <w:jc w:val="left"/>
            </w:pPr>
            <w:r>
              <w:t xml:space="preserve">Merchandise Sales</w:t>
            </w:r>
          </w:p>
        </w:tc>
        <w:tc>
          <w:tcPr/>
          <w:p>
            <w:pPr>
              <w:pStyle w:val="Compact"/>
              <w:jc w:val="left"/>
            </w:pPr>
            <w:r>
              <w:t xml:space="preserve">$42,900</w:t>
            </w:r>
          </w:p>
        </w:tc>
        <w:tc>
          <w:tcPr/>
          <w:p>
            <w:pPr>
              <w:pStyle w:val="Compact"/>
              <w:jc w:val="left"/>
            </w:pPr>
            <w:r>
              <w:t xml:space="preserve">+38.6%</w:t>
            </w:r>
          </w:p>
        </w:tc>
        <w:tc>
          <w:tcPr/>
          <w:p>
            <w:pPr>
              <w:pStyle w:val="Compact"/>
              <w:jc w:val="left"/>
            </w:pPr>
            <w:r>
              <w:t xml:space="preserve">Almaty-based fan club expansion (1,247 new members)</w:t>
            </w:r>
          </w:p>
        </w:tc>
      </w:tr>
      <w:tr>
        <w:tc>
          <w:tcPr/>
          <w:p>
            <w:pPr>
              <w:pStyle w:val="Compact"/>
              <w:jc w:val="left"/>
            </w:pPr>
            <w:r>
              <w:t xml:space="preserve">Digital Streaming Revenue</w:t>
            </w:r>
          </w:p>
        </w:tc>
        <w:tc>
          <w:tcPr/>
          <w:p>
            <w:pPr>
              <w:pStyle w:val="Compact"/>
              <w:jc w:val="left"/>
            </w:pPr>
            <w:r>
              <w:t xml:space="preserve">$18,200</w:t>
            </w:r>
          </w:p>
        </w:tc>
        <w:tc>
          <w:tcPr/>
          <w:p>
            <w:pPr>
              <w:pStyle w:val="Compact"/>
              <w:jc w:val="left"/>
            </w:pPr>
            <w:r>
              <w:t xml:space="preserve">+29.1%</w:t>
            </w:r>
          </w:p>
        </w:tc>
        <w:tc>
          <w:tcPr/>
          <w:p>
            <w:pPr>
              <w:pStyle w:val="Compact"/>
              <w:jc w:val="left"/>
            </w:pPr>
            <w:r>
              <w:t xml:space="preserve">Local Spotify/YouTube campaigns targeting Almaty youth (63% of streams)</w:t>
            </w:r>
          </w:p>
        </w:tc>
      </w:tr>
      <w:tr>
        <w:tc>
          <w:tcPr/>
          <w:p>
            <w:pPr>
              <w:pStyle w:val="Compact"/>
              <w:jc w:val="left"/>
            </w:pPr>
            <w:r>
              <w:t xml:space="preserve">Sync Licensing (Kazakh Media)</w:t>
            </w:r>
          </w:p>
        </w:tc>
        <w:tc>
          <w:tcPr/>
          <w:p>
            <w:pPr>
              <w:pStyle w:val="Compact"/>
              <w:jc w:val="left"/>
            </w:pPr>
            <w:r>
              <w:t xml:space="preserve">$15,400</w:t>
            </w:r>
          </w:p>
        </w:tc>
        <w:tc>
          <w:tcPr/>
          <w:p>
            <w:pPr>
              <w:pStyle w:val="Compact"/>
              <w:jc w:val="left"/>
            </w:pPr>
            <w:r>
              <w:t xml:space="preserve">+41.7%</w:t>
            </w:r>
          </w:p>
        </w:tc>
        <w:tc>
          <w:tcPr/>
          <w:p>
            <w:pPr>
              <w:pStyle w:val="Compact"/>
              <w:jc w:val="left"/>
            </w:pPr>
            <w:r>
              <w:t xml:space="preserve">TV/film placements in Almaty production studios</w:t>
            </w:r>
          </w:p>
        </w:tc>
      </w:tr>
      <w:tr>
        <w:tc>
          <w:tcPr/>
          <w:p>
            <w:pPr>
              <w:pStyle w:val="Compact"/>
              <w:jc w:val="left"/>
            </w:pPr>
            <w:r>
              <w:t xml:space="preserve">Total Revenue (Almaty Focus)</w:t>
            </w:r>
          </w:p>
        </w:tc>
        <w:tc>
          <w:tcPr/>
          <w:p>
            <w:pPr>
              <w:pStyle w:val="Compact"/>
              <w:jc w:val="left"/>
            </w:pPr>
            <w:r>
              <w:rPr>
                <w:bCs/>
                <w:b/>
              </w:rPr>
              <w:t xml:space="preserve">$262,200</w:t>
            </w:r>
          </w:p>
        </w:tc>
        <w:tc>
          <w:tcPr/>
          <w:p>
            <w:pPr>
              <w:pStyle w:val="Compact"/>
              <w:jc w:val="left"/>
            </w:pPr>
            <w:r>
              <w:rPr>
                <w:bCs/>
                <w:b/>
              </w:rPr>
              <w:t xml:space="preserve">+47.1%</w:t>
            </w:r>
          </w:p>
        </w:tc>
        <w:tc>
          <w:tcPr/>
          <w:p>
            <w:pPr>
              <w:pStyle w:val="Compact"/>
              <w:jc w:val="left"/>
            </w:pPr>
            <w:r>
              <w:t xml:space="preserve">Almaty contributed 83% of Kazakhstan revenue</w:t>
            </w:r>
          </w:p>
        </w:tc>
      </w:tr>
    </w:tbl>
    <w:p>
      <w:pPr>
        <w:pStyle w:val="BodyText"/>
      </w:pPr>
      <w:r>
        <w:t xml:space="preserve">Crucially, Almaty's contribution to the Musician's regional success exceeds expectations. The city generated $217,626 (83%) of total Kazakhstan revenue despite having only 58% of the country's population. This demonstrates Almaty's disproportionate influence as a music consumption center in Kazakhstan.</w:t>
      </w:r>
    </w:p>
    <w:bookmarkEnd w:id="21"/>
    <w:bookmarkStart w:id="25" w:name="Xc4c91b9ca6b34872d60efbaffa278c460ef0594"/>
    <w:p>
      <w:pPr>
        <w:pStyle w:val="Heading2"/>
      </w:pPr>
      <w:r>
        <w:t xml:space="preserve">Almaty Market Analysis: Why Our Musician Thrives</w:t>
      </w:r>
    </w:p>
    <w:p>
      <w:pPr>
        <w:pStyle w:val="FirstParagraph"/>
      </w:pPr>
      <w:r>
        <w:t xml:space="preserve">The Sales Report identifies three critical factors behind the Musician's success in Kazakhstan Almaty:</w:t>
      </w:r>
    </w:p>
    <w:bookmarkStart w:id="22" w:name="X2acc677845bdb2b6569dadd6fd15e4230af007c"/>
    <w:p>
      <w:pPr>
        <w:pStyle w:val="Heading3"/>
      </w:pPr>
      <w:r>
        <w:t xml:space="preserve">1. Cultural Resonance through Local Adaptation</w:t>
      </w:r>
    </w:p>
    <w:p>
      <w:pPr>
        <w:pStyle w:val="FirstParagraph"/>
      </w:pPr>
      <w:r>
        <w:t xml:space="preserve">Unlike standard international tours, our Musician integrated Kazakh elements into performances, including collaborations with local composers and incorporating traditional instruments like the *dombra* into original tracks. This cultural fusion created unique content that resonated deeply during Almaty's 2023 "Singing City" festival. The resulting 14% increase in ticket sales compared to generic tours proved that authentic localization drives revenue growth.</w:t>
      </w:r>
    </w:p>
    <w:bookmarkEnd w:id="22"/>
    <w:bookmarkStart w:id="23" w:name="strategic-partnership-ecosystem"/>
    <w:p>
      <w:pPr>
        <w:pStyle w:val="Heading3"/>
      </w:pPr>
      <w:r>
        <w:t xml:space="preserve">2. Strategic Partnership Ecosystem</w:t>
      </w:r>
    </w:p>
    <w:p>
      <w:pPr>
        <w:pStyle w:val="FirstParagraph"/>
      </w:pPr>
      <w:r>
        <w:t xml:space="preserve">Key partnerships with Almaty-based entities amplified commercial reach:</w:t>
      </w:r>
    </w:p>
    <w:p>
      <w:pPr>
        <w:numPr>
          <w:ilvl w:val="0"/>
          <w:numId w:val="1001"/>
        </w:numPr>
        <w:pStyle w:val="Compact"/>
      </w:pPr>
      <w:r>
        <w:rPr>
          <w:bCs/>
          <w:b/>
        </w:rPr>
        <w:t xml:space="preserve">Kazakh Radio &amp; TV Network:</w:t>
      </w:r>
      <w:r>
        <w:t xml:space="preserve"> </w:t>
      </w:r>
      <w:r>
        <w:t xml:space="preserve">Exclusive concert broadcasts generating $9,800 in ad revenue</w:t>
      </w:r>
    </w:p>
    <w:p>
      <w:pPr>
        <w:numPr>
          <w:ilvl w:val="0"/>
          <w:numId w:val="1001"/>
        </w:numPr>
        <w:pStyle w:val="Compact"/>
      </w:pPr>
      <w:r>
        <w:rPr>
          <w:bCs/>
          <w:b/>
        </w:rPr>
        <w:t xml:space="preserve">Almaty Concert Hall Management:</w:t>
      </w:r>
      <w:r>
        <w:t xml:space="preserve"> </w:t>
      </w:r>
      <w:r>
        <w:t xml:space="preserve">Premium tier placements increasing average ticket price by 22%</w:t>
      </w:r>
    </w:p>
    <w:p>
      <w:pPr>
        <w:numPr>
          <w:ilvl w:val="0"/>
          <w:numId w:val="1001"/>
        </w:numPr>
        <w:pStyle w:val="Compact"/>
      </w:pPr>
      <w:r>
        <w:rPr>
          <w:bCs/>
          <w:b/>
        </w:rPr>
        <w:t xml:space="preserve">School Partnerships (15 institutions):</w:t>
      </w:r>
      <w:r>
        <w:t xml:space="preserve"> </w:t>
      </w:r>
      <w:r>
        <w:t xml:space="preserve">Educational workshops driving student fan acquisition (37% of new merchandise buyers)</w:t>
      </w:r>
    </w:p>
    <w:bookmarkEnd w:id="23"/>
    <w:bookmarkStart w:id="24" w:name="X56b6b3c403fe67df141e6d2bd06f0d76b67a72d"/>
    <w:p>
      <w:pPr>
        <w:pStyle w:val="Heading3"/>
      </w:pPr>
      <w:r>
        <w:t xml:space="preserve">3. Digital-Physical Integration in Almaty's Tech Landscape</w:t>
      </w:r>
    </w:p>
    <w:p>
      <w:pPr>
        <w:pStyle w:val="FirstParagraph"/>
      </w:pPr>
      <w:r>
        <w:t xml:space="preserve">Almaty's advanced digital infrastructure enabled innovative sales tactics:</w:t>
      </w:r>
    </w:p>
    <w:p>
      <w:pPr>
        <w:numPr>
          <w:ilvl w:val="0"/>
          <w:numId w:val="1002"/>
        </w:numPr>
        <w:pStyle w:val="Compact"/>
      </w:pPr>
      <w:r>
        <w:t xml:space="preserve">QR code integration on concert posters for instant ticket purchases via Almaty Mobile App</w:t>
      </w:r>
    </w:p>
    <w:p>
      <w:pPr>
        <w:numPr>
          <w:ilvl w:val="0"/>
          <w:numId w:val="1002"/>
        </w:numPr>
        <w:pStyle w:val="Compact"/>
      </w:pPr>
      <w:r>
        <w:t xml:space="preserve">Geofenced social media ads targeting users within Almaty city limits (27% higher conversion)</w:t>
      </w:r>
    </w:p>
    <w:p>
      <w:pPr>
        <w:numPr>
          <w:ilvl w:val="0"/>
          <w:numId w:val="1002"/>
        </w:numPr>
        <w:pStyle w:val="Compact"/>
      </w:pPr>
      <w:r>
        <w:t xml:space="preserve">Live streaming of rehearsals from Almaty studios attracting 12,000+ viewers pre-show</w:t>
      </w:r>
    </w:p>
    <w:bookmarkEnd w:id="24"/>
    <w:bookmarkEnd w:id="25"/>
    <w:p>
      <w:pPr>
        <w:pStyle w:val="FirstParagraph"/>
      </w:pPr>
      <w:r>
        <w:t xml:space="preserve">"The Sales Report underscores that Almaty is not merely a market—it's the command center for Central Asian music commerce. Our Musician's success here isn't accidental; it stems from understanding that Kazakhstan Almaty consumers seek cultural authenticity blended with global quality. This 83% revenue concentration proves we've built a sustainable model for international artists entering the Kazakh market."</w:t>
      </w:r>
      <w:r>
        <w:br/>
      </w:r>
      <w:r>
        <w:rPr>
          <w:bCs/>
          <w:b/>
        </w:rPr>
        <w:t xml:space="preserve">- Maria Tolegenova, Regional Market Director</w:t>
      </w:r>
    </w:p>
    <w:bookmarkStart w:id="28" w:name="X7429bd1a0273ed6e9681308886506ad94b72d65"/>
    <w:p>
      <w:pPr>
        <w:pStyle w:val="Heading2"/>
      </w:pPr>
      <w:r>
        <w:t xml:space="preserve">Challenges and Strategic Opportunities in Kazakhstan Almaty</w:t>
      </w:r>
    </w:p>
    <w:p>
      <w:pPr>
        <w:pStyle w:val="FirstParagraph"/>
      </w:pPr>
      <w:r>
        <w:t xml:space="preserve">While results are strong, the Sales Report identifies two key challenges requiring attention:</w:t>
      </w:r>
    </w:p>
    <w:bookmarkStart w:id="26" w:name="challenge-1-seasonal-demand-fluctuation"/>
    <w:p>
      <w:pPr>
        <w:pStyle w:val="Heading3"/>
      </w:pPr>
      <w:r>
        <w:t xml:space="preserve">Challenge 1: Seasonal Demand Fluctuation</w:t>
      </w:r>
    </w:p>
    <w:p>
      <w:pPr>
        <w:pStyle w:val="FirstParagraph"/>
      </w:pPr>
      <w:r>
        <w:t xml:space="preserve">Ticket sales drop 28% during summer months (June-August) when Almaty hosts major festivals competing for audience attention. The Musician's August concert achieved only 65% occupancy versus the annual average of 89%. Solution: Develop off-season "Almaty Summer Series" with intimate club performances targeting local tourism.</w:t>
      </w:r>
    </w:p>
    <w:bookmarkEnd w:id="26"/>
    <w:bookmarkStart w:id="27" w:name="X2022f58e03f6353733ca02f019bbd1cfb743234"/>
    <w:p>
      <w:pPr>
        <w:pStyle w:val="Heading3"/>
      </w:pPr>
      <w:r>
        <w:t xml:space="preserve">Challenge 2: Import Regulations for Merchandise</w:t>
      </w:r>
    </w:p>
    <w:p>
      <w:pPr>
        <w:pStyle w:val="FirstParagraph"/>
      </w:pPr>
      <w:r>
        <w:t xml:space="preserve">Customs delays caused a $7,500 revenue loss in Q3 due to shipping bottlenecks from EU. Solution: Partner with Almaty-based print-on-demand vendor (Kazakh Brand Studio) for 48-hour local production.</w:t>
      </w:r>
    </w:p>
    <w:p>
      <w:pPr>
        <w:pStyle w:val="BodyText"/>
      </w:pPr>
      <w:r>
        <w:t xml:space="preserve">Opportunities highlighted for 2024 include:</w:t>
      </w:r>
    </w:p>
    <w:p>
      <w:pPr>
        <w:numPr>
          <w:ilvl w:val="0"/>
          <w:numId w:val="1003"/>
        </w:numPr>
        <w:pStyle w:val="Compact"/>
      </w:pPr>
      <w:r>
        <w:rPr>
          <w:bCs/>
          <w:b/>
        </w:rPr>
        <w:t xml:space="preserve">Almaty Music Festival Collaboration:</w:t>
      </w:r>
      <w:r>
        <w:t xml:space="preserve"> </w:t>
      </w:r>
      <w:r>
        <w:t xml:space="preserve">Co-hosting a dedicated Musician showcase at the city's premier annual event</w:t>
      </w:r>
    </w:p>
    <w:p>
      <w:pPr>
        <w:numPr>
          <w:ilvl w:val="0"/>
          <w:numId w:val="1003"/>
        </w:numPr>
        <w:pStyle w:val="Compact"/>
      </w:pPr>
      <w:r>
        <w:rPr>
          <w:bCs/>
          <w:b/>
        </w:rPr>
        <w:t xml:space="preserve">Tourism Package Integration:</w:t>
      </w:r>
      <w:r>
        <w:t xml:space="preserve"> </w:t>
      </w:r>
      <w:r>
        <w:t xml:space="preserve">Partner with Almaty hotels for "Artist Experience" stay packages (projected 35% revenue lift)</w:t>
      </w:r>
    </w:p>
    <w:p>
      <w:pPr>
        <w:numPr>
          <w:ilvl w:val="0"/>
          <w:numId w:val="1003"/>
        </w:numPr>
        <w:pStyle w:val="Compact"/>
      </w:pPr>
      <w:r>
        <w:rPr>
          <w:bCs/>
          <w:b/>
        </w:rPr>
        <w:t xml:space="preserve">School-to-School Outreach:</w:t>
      </w:r>
      <w:r>
        <w:t xml:space="preserve"> </w:t>
      </w:r>
      <w:r>
        <w:t xml:space="preserve">Expanding educational programs to 30 schools, targeting the 14-18 age group (prime music consumer demographic)</w:t>
      </w:r>
    </w:p>
    <w:bookmarkEnd w:id="27"/>
    <w:bookmarkEnd w:id="28"/>
    <w:bookmarkStart w:id="29" w:name="conclusion-the-almaty-advantage"/>
    <w:p>
      <w:pPr>
        <w:pStyle w:val="Heading2"/>
      </w:pPr>
      <w:r>
        <w:t xml:space="preserve">Conclusion: The Almaty Advantage</w:t>
      </w:r>
    </w:p>
    <w:p>
      <w:pPr>
        <w:pStyle w:val="FirstParagraph"/>
      </w:pPr>
      <w:r>
        <w:t xml:space="preserve">This Sales Report unequivocally confirms that Kazakhstan Almaty represents the most valuable single-market opportunity for international Musician commercialization in Central Asia. The city's unique blend of cultural richness, economic activity, and digital readiness creates an unparalleled ecosystem for music revenue growth. With 83% of Kazakhstan revenue generated from this single metropolitan area—despite it covering just 58% of the country's population—the strategic focus on Almaty is not merely prudent but essential.</w:t>
      </w:r>
    </w:p>
    <w:p>
      <w:pPr>
        <w:pStyle w:val="BodyText"/>
      </w:pPr>
      <w:r>
        <w:t xml:space="preserve">Looking ahead, we project a 32% revenue increase for our Musician in Kazakhstan Almaty during 2024 through implementation of the recommended strategies. The key will remain deepening cultural integration while leveraging Almaty's infrastructure: transforming from a typical concert destination into an indispensable hub where global Musician talent becomes locally beloved. This Sales Report concludes that sustained success in Kazakhstan requires treating Almaty as the strategic core—where every ticket sold, every merchandise purchase, and every streaming engagement represents not just revenue but cultural connection.</w:t>
      </w:r>
    </w:p>
    <w:bookmarkEnd w:id="29"/>
    <w:bookmarkStart w:id="30" w:name="X4a18c5afe8ebb84bcddca6ef3dc8ff87ab075cf"/>
    <w:p>
      <w:pPr>
        <w:pStyle w:val="Heading2"/>
      </w:pPr>
      <w:r>
        <w:t xml:space="preserve">Appendix: Key Market Indicators for Kazakhstan Almaty</w:t>
      </w:r>
    </w:p>
    <w:tbl>
      <w:tblPr>
        <w:tblStyle w:val="Table"/>
        <w:tblW w:type="auto" w:w="0"/>
        <w:tblLook w:firstRow="0" w:lastRow="0" w:firstColumn="0" w:lastColumn="0" w:noHBand="0" w:noVBand="0" w:val="0000"/>
      </w:tblPr>
      <w:tblGrid>
        <w:gridCol w:w="3960"/>
        <w:gridCol w:w="3960"/>
      </w:tblGrid>
      <w:tr>
        <w:tc>
          <w:tcPr/>
          <w:p>
            <w:pPr>
              <w:pStyle w:val="Compact"/>
              <w:jc w:val="left"/>
            </w:pPr>
            <w:r>
              <w:rPr>
                <w:bCs/>
                <w:b/>
              </w:rPr>
              <w:t xml:space="preserve">Almaty Population:</w:t>
            </w:r>
          </w:p>
        </w:tc>
        <w:tc>
          <w:tcPr/>
          <w:p>
            <w:pPr>
              <w:pStyle w:val="Compact"/>
              <w:jc w:val="left"/>
            </w:pPr>
            <w:r>
              <w:t xml:space="preserve">2.3 million (Kazakhstan's largest city)</w:t>
            </w:r>
          </w:p>
        </w:tc>
      </w:tr>
      <w:tr>
        <w:tc>
          <w:tcPr/>
          <w:p>
            <w:pPr>
              <w:pStyle w:val="Compact"/>
              <w:jc w:val="left"/>
            </w:pPr>
            <w:r>
              <w:rPr>
                <w:bCs/>
                <w:b/>
              </w:rPr>
              <w:t xml:space="preserve">Music Industry Growth Rate:</w:t>
            </w:r>
          </w:p>
        </w:tc>
        <w:tc>
          <w:tcPr/>
          <w:p>
            <w:pPr>
              <w:pStyle w:val="Compact"/>
              <w:jc w:val="left"/>
            </w:pPr>
            <w:r>
              <w:t xml:space="preserve">+19.2% annually (2023, National Culture Ministry)</w:t>
            </w:r>
          </w:p>
        </w:tc>
      </w:tr>
      <w:tr>
        <w:tc>
          <w:tcPr/>
          <w:p>
            <w:pPr>
              <w:pStyle w:val="Compact"/>
              <w:jc w:val="left"/>
            </w:pPr>
            <w:r>
              <w:rPr>
                <w:bCs/>
                <w:b/>
              </w:rPr>
              <w:t xml:space="preserve">Concert Venue Capacity:</w:t>
            </w:r>
          </w:p>
        </w:tc>
        <w:tc>
          <w:tcPr/>
          <w:p>
            <w:pPr>
              <w:pStyle w:val="Compact"/>
              <w:jc w:val="left"/>
            </w:pPr>
            <w:r>
              <w:t xml:space="preserve">Almaty Arena: 15,000 | Kazakhstan Concert Hall: 4,500</w:t>
            </w:r>
          </w:p>
        </w:tc>
      </w:tr>
      <w:tr>
        <w:tc>
          <w:tcPr/>
          <w:p>
            <w:pPr>
              <w:pStyle w:val="Compact"/>
              <w:jc w:val="left"/>
            </w:pPr>
            <w:r>
              <w:rPr>
                <w:bCs/>
                <w:b/>
              </w:rPr>
              <w:t xml:space="preserve">Fan Demographics (Almaty):</w:t>
            </w:r>
          </w:p>
        </w:tc>
        <w:tc>
          <w:tcPr/>
          <w:p>
            <w:pPr>
              <w:pStyle w:val="Compact"/>
              <w:jc w:val="left"/>
            </w:pPr>
            <w:r>
              <w:t xml:space="preserve">68% aged 18-34 | 72% urban residents</w:t>
            </w:r>
          </w:p>
        </w:tc>
      </w:tr>
    </w:tbl>
    <w:bookmarkEnd w:id="30"/>
    <w:p>
      <w:pPr>
        <w:pStyle w:val="BodyText"/>
      </w:pPr>
      <w:r>
        <w:t xml:space="preserve">This Sales Report was prepared in accordance with International Music Industry Standards. All revenue figures are reported in USD as of December 31,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Kazakhstan Almaty Market Analysis</dc:title>
  <dc:creator/>
  <dc:language>en</dc:language>
  <cp:keywords/>
  <dcterms:created xsi:type="dcterms:W3CDTF">2026-07-24T09:53:09Z</dcterms:created>
  <dcterms:modified xsi:type="dcterms:W3CDTF">2026-07-24T09:53:09Z</dcterms:modified>
</cp:coreProperties>
</file>

<file path=docProps/custom.xml><?xml version="1.0" encoding="utf-8"?>
<Properties xmlns="http://schemas.openxmlformats.org/officeDocument/2006/custom-properties" xmlns:vt="http://schemas.openxmlformats.org/officeDocument/2006/docPropsVTypes"/>
</file>