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30" w:name="X3fbd5d3b810960f1e7055e81196fc2b75089f24"/>
    <w:p>
      <w:pPr>
        <w:pStyle w:val="Heading1"/>
      </w:pPr>
      <w:r>
        <w:t xml:space="preserve">Sales Report: Premier Musician Performance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featured Musician, "Jua Kali," within the dynamic Nairobi music ecosystem. The report confirms a remarkable 47% year-over-year growth in revenue streams across physical sales, digital platforms, and live performances throughout Kenya Nairobi. As one of East Africa's most influential Musician personalities, Jua Kali's strategic market penetration has set new benchmarks for artist monetization in the Kenyan capital. This document validates our investment in Nairobi-centric musical development and outlines actionable insights for sustained growth.</w:t>
      </w:r>
    </w:p>
    <w:bookmarkEnd w:id="20"/>
    <w:bookmarkStart w:id="24" w:name="Xff0b87e331e28a9afb0d7db476416009052492e"/>
    <w:p>
      <w:pPr>
        <w:pStyle w:val="Heading2"/>
      </w:pPr>
      <w:r>
        <w:t xml:space="preserve">II. Sales Performance Breakdown (Kenya Nairobi Focus)</w:t>
      </w:r>
    </w:p>
    <w:bookmarkStart w:id="21" w:name="a.-digital-music-sales"/>
    <w:p>
      <w:pPr>
        <w:pStyle w:val="Heading3"/>
      </w:pPr>
      <w:r>
        <w:t xml:space="preserve">A. Digital Music Sales</w:t>
      </w:r>
    </w:p>
    <w:p>
      <w:pPr>
        <w:pStyle w:val="FirstParagraph"/>
      </w:pPr>
      <w:r>
        <w:t xml:space="preserve">Nairobi residents accounted for 68% of all digital sales revenue in Q3 2023, with Spotify and Apple Music driving 89% of streams. The single "Nairobi Nights" generated 145,000+ streams exclusively from Nairobi listeners - a 76% increase from Q2. Crucially, our direct-to-fan platform (JuaKaliHub.co.ke) achieved a 32% conversion rate among Nairobi-based followers, outperforming national averages by 2.3x. This digital dominance cements our Musician's position as the leading Nairobi-centric artist on streaming services.</w:t>
      </w:r>
    </w:p>
    <w:bookmarkEnd w:id="21"/>
    <w:bookmarkStart w:id="22" w:name="b.-physical-merchandise-album-sales"/>
    <w:p>
      <w:pPr>
        <w:pStyle w:val="Heading3"/>
      </w:pPr>
      <w:r>
        <w:t xml:space="preserve">B. Physical Merchandise &amp; Album Sales</w:t>
      </w:r>
    </w:p>
    <w:p>
      <w:pPr>
        <w:pStyle w:val="FirstParagraph"/>
      </w:pPr>
      <w:r>
        <w:t xml:space="preserve">Kenya Nairobi's retail outlets reported unprecedented demand for Jua Kali merchandise during the "Urban Pulse" tour. The limited-edition "Nairobi Soundtrack" vinyl (featuring local street musicians) sold out within 48 hours at Nakumatt Hypermarket and Mombasa Road shops. Key metrics include:</w:t>
      </w:r>
    </w:p>
    <w:p>
      <w:pPr>
        <w:numPr>
          <w:ilvl w:val="0"/>
          <w:numId w:val="1001"/>
        </w:numPr>
        <w:pStyle w:val="Compact"/>
      </w:pPr>
      <w:r>
        <w:t xml:space="preserve">Merchandise sales: KES 1.8M (72% from Nairobi stores)</w:t>
      </w:r>
    </w:p>
    <w:p>
      <w:pPr>
        <w:numPr>
          <w:ilvl w:val="0"/>
          <w:numId w:val="1001"/>
        </w:numPr>
        <w:pStyle w:val="Compact"/>
      </w:pPr>
      <w:r>
        <w:t xml:space="preserve">Album physical copies: 3,200 units sold in Nairobi (vs. 950 in Q2)</w:t>
      </w:r>
    </w:p>
    <w:p>
      <w:pPr>
        <w:numPr>
          <w:ilvl w:val="0"/>
          <w:numId w:val="1001"/>
        </w:numPr>
        <w:pStyle w:val="Compact"/>
      </w:pPr>
      <w:r>
        <w:t xml:space="preserve">Exclusive Nairobi collector's bundle: Sold out at 45% premium pricing</w:t>
      </w:r>
    </w:p>
    <w:bookmarkEnd w:id="22"/>
    <w:bookmarkStart w:id="23" w:name="c.-live-performance-revenue"/>
    <w:p>
      <w:pPr>
        <w:pStyle w:val="Heading3"/>
      </w:pPr>
      <w:r>
        <w:t xml:space="preserve">C. Live Performance Revenue</w:t>
      </w:r>
    </w:p>
    <w:p>
      <w:pPr>
        <w:pStyle w:val="FirstParagraph"/>
      </w:pPr>
      <w:r>
        <w:t xml:space="preserve">The Musician's three sold-out concerts at Sarit Centre (Nairobi) generated KES 8.4M in ticket sales alone, representing 61% of total live revenue for the quarter. The "Nairobi Sound Fest" event attracted 4,200 attendees - a 37% increase over previous Nairobi shows. Notable partnerships included:</w:t>
      </w:r>
    </w:p>
    <w:p>
      <w:pPr>
        <w:numPr>
          <w:ilvl w:val="0"/>
          <w:numId w:val="1002"/>
        </w:numPr>
        <w:pStyle w:val="Compact"/>
      </w:pPr>
      <w:r>
        <w:t xml:space="preserve">Kenya Breweries Ltd: Co-branded "Jua Kali Lager" (KES 5.8M revenue share)</w:t>
      </w:r>
    </w:p>
    <w:p>
      <w:pPr>
        <w:numPr>
          <w:ilvl w:val="0"/>
          <w:numId w:val="1002"/>
        </w:numPr>
        <w:pStyle w:val="Compact"/>
      </w:pPr>
      <w:r>
        <w:t xml:space="preserve">Nairobi City County: Official event sponsor for community engagement</w:t>
      </w:r>
    </w:p>
    <w:bookmarkEnd w:id="23"/>
    <w:bookmarkEnd w:id="24"/>
    <w:bookmarkStart w:id="25" w:name="iii.-nairobi-specific-market-analysis"/>
    <w:p>
      <w:pPr>
        <w:pStyle w:val="Heading2"/>
      </w:pPr>
      <w:r>
        <w:t xml:space="preserve">III. Nairobi-Specific Market Analysis</w:t>
      </w:r>
    </w:p>
    <w:p>
      <w:pPr>
        <w:pStyle w:val="FirstParagraph"/>
      </w:pPr>
      <w:r>
        <w:t xml:space="preserve">The Sales Report identifies Nairobi as the undisputed engine of music consumption in Kenya, contributing 83% of total revenue despite being only 15% of the nation's population. Key insights:</w:t>
      </w:r>
    </w:p>
    <w:p>
      <w:pPr>
        <w:numPr>
          <w:ilvl w:val="0"/>
          <w:numId w:val="1003"/>
        </w:numPr>
        <w:pStyle w:val="Compact"/>
      </w:pPr>
      <w:r>
        <w:rPr>
          <w:bCs/>
          <w:b/>
        </w:rPr>
        <w:t xml:space="preserve">Streaming Dominance:</w:t>
      </w:r>
      <w:r>
        <w:t xml:space="preserve"> </w:t>
      </w:r>
      <w:r>
        <w:t xml:space="preserve">Nairobi users stream 2.4x more weekly than rural areas (Spotify data)</w:t>
      </w:r>
    </w:p>
    <w:p>
      <w:pPr>
        <w:numPr>
          <w:ilvl w:val="0"/>
          <w:numId w:val="1003"/>
        </w:numPr>
        <w:pStyle w:val="Compact"/>
      </w:pPr>
      <w:r>
        <w:rPr>
          <w:bCs/>
          <w:b/>
        </w:rPr>
        <w:t xml:space="preserve">Merchandise Hotspots:</w:t>
      </w:r>
      <w:r>
        <w:t xml:space="preserve"> </w:t>
      </w:r>
      <w:r>
        <w:t xml:space="preserve">Westlands and Kilimani recorded 63% of all physical sales</w:t>
      </w:r>
    </w:p>
    <w:p>
      <w:pPr>
        <w:numPr>
          <w:ilvl w:val="0"/>
          <w:numId w:val="1003"/>
        </w:numPr>
        <w:pStyle w:val="Compact"/>
      </w:pPr>
      <w:r>
        <w:rPr>
          <w:bCs/>
          <w:b/>
        </w:rPr>
        <w:t xml:space="preserve">Cultural Resonance:</w:t>
      </w:r>
      <w:r>
        <w:t xml:space="preserve"> </w:t>
      </w:r>
      <w:r>
        <w:t xml:space="preserve">Lyrics referencing Nairobi landmarks (Ngong Hills, Uhuru Highway) drove 52% higher engagement</w:t>
      </w:r>
    </w:p>
    <w:bookmarkEnd w:id="25"/>
    <w:bookmarkStart w:id="26" w:name="iv.-challenges-in-kenya-nairobi-market"/>
    <w:p>
      <w:pPr>
        <w:pStyle w:val="Heading2"/>
      </w:pPr>
      <w:r>
        <w:t xml:space="preserve">IV. Challenges in Kenya Nairobi Market</w:t>
      </w:r>
    </w:p>
    <w:p>
      <w:pPr>
        <w:pStyle w:val="FirstParagraph"/>
      </w:pPr>
      <w:r>
        <w:t xml:space="preserve">Despite strong performance, the Sales Report highlights critical Nairobi-specific hurdles:</w:t>
      </w:r>
    </w:p>
    <w:p>
      <w:pPr>
        <w:numPr>
          <w:ilvl w:val="0"/>
          <w:numId w:val="1004"/>
        </w:numPr>
        <w:pStyle w:val="Compact"/>
      </w:pPr>
      <w:r>
        <w:rPr>
          <w:bCs/>
          <w:b/>
        </w:rPr>
        <w:t xml:space="preserve">Piracy Impact:</w:t>
      </w:r>
      <w:r>
        <w:t xml:space="preserve"> </w:t>
      </w:r>
      <w:r>
        <w:t xml:space="preserve">Estimated 18% revenue loss from unauthorized downloads of "Nairobi Nights" on local platforms like YouTube MP3 converters</w:t>
      </w:r>
    </w:p>
    <w:p>
      <w:pPr>
        <w:numPr>
          <w:ilvl w:val="0"/>
          <w:numId w:val="1004"/>
        </w:numPr>
        <w:pStyle w:val="Compact"/>
      </w:pPr>
      <w:r>
        <w:rPr>
          <w:bCs/>
          <w:b/>
        </w:rPr>
        <w:t xml:space="preserve">Event Logistics:</w:t>
      </w:r>
      <w:r>
        <w:t xml:space="preserve"> </w:t>
      </w:r>
      <w:r>
        <w:t xml:space="preserve">High security costs for Nairobi venues (avg. KES 420,000 per show vs. national avg. KES 285,000)</w:t>
      </w:r>
    </w:p>
    <w:p>
      <w:pPr>
        <w:numPr>
          <w:ilvl w:val="0"/>
          <w:numId w:val="1004"/>
        </w:numPr>
        <w:pStyle w:val="Compact"/>
      </w:pPr>
      <w:r>
        <w:rPr>
          <w:bCs/>
          <w:b/>
        </w:rPr>
        <w:t xml:space="preserve">Economic Pressures:</w:t>
      </w:r>
      <w:r>
        <w:t xml:space="preserve"> </w:t>
      </w:r>
      <w:r>
        <w:t xml:space="preserve">31% of Nairobi fans cited reduced discretionary spending during Q3</w:t>
      </w:r>
    </w:p>
    <w:bookmarkEnd w:id="26"/>
    <w:bookmarkStart w:id="27" w:name="Xa2a9914ba57cc65ba8aa22430e47120478b3a7f"/>
    <w:p>
      <w:pPr>
        <w:pStyle w:val="Heading2"/>
      </w:pPr>
      <w:r>
        <w:t xml:space="preserve">V. Strategic Opportunities for Musician Growth</w:t>
      </w:r>
    </w:p>
    <w:p>
      <w:pPr>
        <w:pStyle w:val="FirstParagraph"/>
      </w:pPr>
      <w:r>
        <w:t xml:space="preserve">This Sales Report outlines four high-potential Nairobi-focused initiatives:</w:t>
      </w:r>
    </w:p>
    <w:p>
      <w:pPr>
        <w:numPr>
          <w:ilvl w:val="0"/>
          <w:numId w:val="1005"/>
        </w:numPr>
        <w:pStyle w:val="Compact"/>
      </w:pPr>
      <w:r>
        <w:rPr>
          <w:bCs/>
          <w:b/>
        </w:rPr>
        <w:t xml:space="preserve">Localized Content Hub:</w:t>
      </w:r>
      <w:r>
        <w:t xml:space="preserve"> </w:t>
      </w:r>
      <w:r>
        <w:t xml:space="preserve">Launching "Nairobi Sound Studio" - a physical space in Lavington where fans can co-create music with the Musician (projected 2024 revenue: KES 3.7M)</w:t>
      </w:r>
    </w:p>
    <w:p>
      <w:pPr>
        <w:numPr>
          <w:ilvl w:val="0"/>
          <w:numId w:val="1005"/>
        </w:numPr>
        <w:pStyle w:val="Compact"/>
      </w:pPr>
      <w:r>
        <w:rPr>
          <w:bCs/>
          <w:b/>
        </w:rPr>
        <w:t xml:space="preserve">TikTok Integration:</w:t>
      </w:r>
      <w:r>
        <w:t xml:space="preserve"> </w:t>
      </w:r>
      <w:r>
        <w:t xml:space="preserve">Partnering with Nairobi-based influencers for dance challenges on "Nairobi Nights" (current engagement rate: 14.8%)</w:t>
      </w:r>
    </w:p>
    <w:p>
      <w:pPr>
        <w:numPr>
          <w:ilvl w:val="0"/>
          <w:numId w:val="1005"/>
        </w:numPr>
        <w:pStyle w:val="Compact"/>
      </w:pPr>
      <w:r>
        <w:rPr>
          <w:bCs/>
          <w:b/>
        </w:rPr>
        <w:t xml:space="preserve">Government Collaboration:</w:t>
      </w:r>
      <w:r>
        <w:t xml:space="preserve"> </w:t>
      </w:r>
      <w:r>
        <w:t xml:space="preserve">Proposing partnership with Kenya ICT Authority for free digital music workshops in Nairobi schools</w:t>
      </w:r>
    </w:p>
    <w:p>
      <w:pPr>
        <w:numPr>
          <w:ilvl w:val="0"/>
          <w:numId w:val="1005"/>
        </w:numPr>
        <w:pStyle w:val="Compact"/>
      </w:pPr>
      <w:r>
        <w:rPr>
          <w:bCs/>
          <w:b/>
        </w:rPr>
        <w:t xml:space="preserve">Nairobi Brand Alliance:</w:t>
      </w:r>
      <w:r>
        <w:t xml:space="preserve"> </w:t>
      </w:r>
      <w:r>
        <w:t xml:space="preserve">Creating exclusive merchandise line with local brands like Sacco Holdings and Bamburi Cement</w:t>
      </w:r>
    </w:p>
    <w:bookmarkEnd w:id="27"/>
    <w:bookmarkStart w:id="28" w:name="vi.-conclusion-forward-strategy"/>
    <w:p>
      <w:pPr>
        <w:pStyle w:val="Heading2"/>
      </w:pPr>
      <w:r>
        <w:t xml:space="preserve">VI. Conclusion &amp; Forward Strategy</w:t>
      </w:r>
    </w:p>
    <w:p>
      <w:pPr>
        <w:pStyle w:val="FirstParagraph"/>
      </w:pPr>
      <w:r>
        <w:t xml:space="preserve">This Sales Report unequivocally demonstrates that Nairobi is the epicenter of music consumption in Kenya, with our Musician establishing unrivaled dominance through culturally resonant content. The 47% revenue growth in Q3 validates our Nairobi-first strategy, particularly the integration of local landmarks and community engagement. Moving forward, we recommend:</w:t>
      </w:r>
    </w:p>
    <w:p>
      <w:pPr>
        <w:numPr>
          <w:ilvl w:val="0"/>
          <w:numId w:val="1006"/>
        </w:numPr>
        <w:pStyle w:val="Compact"/>
      </w:pPr>
      <w:r>
        <w:t xml:space="preserve">Allocating 65% of marketing budget exclusively to Nairobi initiatives</w:t>
      </w:r>
    </w:p>
    <w:p>
      <w:pPr>
        <w:numPr>
          <w:ilvl w:val="0"/>
          <w:numId w:val="1006"/>
        </w:numPr>
        <w:pStyle w:val="Compact"/>
      </w:pPr>
      <w:r>
        <w:t xml:space="preserve">Developing a dedicated Nairobi fan loyalty program with tiered benefits</w:t>
      </w:r>
    </w:p>
    <w:p>
      <w:pPr>
        <w:numPr>
          <w:ilvl w:val="0"/>
          <w:numId w:val="1006"/>
        </w:numPr>
        <w:pStyle w:val="Compact"/>
      </w:pPr>
      <w:r>
        <w:t xml:space="preserve">Securing additional venues in emerging neighborhoods like Ruiru and Kibera</w:t>
      </w:r>
    </w:p>
    <w:p>
      <w:pPr>
        <w:pStyle w:val="FirstParagraph"/>
      </w:pPr>
      <w:r>
        <w:t xml:space="preserve">The Sales Report concludes that by deepening our Nairobi roots, the Musician can achieve 75% market penetration in Kenya's capital within 18 months. As Kenya continues to urbanize, Nairobi will remain the critical growth engine for all music revenue streams. We strongly recommend continuing this hyper-localized approach as it delivers superior returns compared to national campaigns.</w:t>
      </w:r>
    </w:p>
    <w:bookmarkEnd w:id="28"/>
    <w:bookmarkStart w:id="29" w:name="vii.-supporting-data-appendix"/>
    <w:p>
      <w:pPr>
        <w:pStyle w:val="Heading2"/>
      </w:pPr>
      <w:r>
        <w:t xml:space="preserve">VII. Supporting Data Appendix</w:t>
      </w:r>
    </w:p>
    <w:p>
      <w:pPr>
        <w:pStyle w:val="FirstParagraph"/>
      </w:pPr>
      <w:r>
        <w:t xml:space="preserve">Revenue Stream</w:t>
      </w:r>
    </w:p>
    <w:p>
      <w:pPr>
        <w:pStyle w:val="BodyText"/>
      </w:pPr>
      <w:r>
        <w:t xml:space="preserve">Q3 2023 (KES)</w:t>
      </w:r>
    </w:p>
    <w:p>
      <w:pPr>
        <w:pStyle w:val="BodyText"/>
      </w:pPr>
      <w:r>
        <w:t xml:space="preserve">% of Nairobi Revenue</w:t>
      </w:r>
    </w:p>
    <w:p>
      <w:pPr>
        <w:pStyle w:val="BodyText"/>
      </w:pPr>
      <w:r>
        <w:t xml:space="preserve">YoY Change</w:t>
      </w:r>
    </w:p>
    <w:p>
      <w:pPr>
        <w:pStyle w:val="BodyText"/>
      </w:pPr>
      <w:r>
        <w:t xml:space="preserve">Digital Streaming</w:t>
      </w:r>
    </w:p>
    <w:p>
      <w:pPr>
        <w:pStyle w:val="BodyText"/>
      </w:pPr>
      <w:r>
        <w:t xml:space="preserve">4,850,000</w:t>
      </w:r>
    </w:p>
    <w:p>
      <w:pPr>
        <w:pStyle w:val="BodyText"/>
      </w:pPr>
      <w:r>
        <w:t xml:space="preserve">61%</w:t>
      </w:r>
    </w:p>
    <w:p>
      <w:pPr>
        <w:pStyle w:val="BodyText"/>
      </w:pPr>
      <w:r>
        <w:t xml:space="preserve">+52%</w:t>
      </w:r>
    </w:p>
    <w:p>
      <w:pPr>
        <w:pStyle w:val="BodyText"/>
      </w:pPr>
      <w:r>
        <w:t xml:space="preserve">Merchandise Sales</w:t>
      </w:r>
    </w:p>
    <w:p>
      <w:pPr>
        <w:pStyle w:val="BodyText"/>
      </w:pPr>
      <w:r>
        <w:t xml:space="preserve">1,832,000</w:t>
      </w:r>
    </w:p>
    <w:p>
      <w:pPr>
        <w:pStyle w:val="BodyText"/>
      </w:pPr>
      <w:r>
        <w:t xml:space="preserve">72%</w:t>
      </w:r>
    </w:p>
    <w:p>
      <w:pPr>
        <w:pStyle w:val="BodyText"/>
      </w:pPr>
      <w:r>
        <w:t xml:space="preserve">+49%</w:t>
      </w:r>
    </w:p>
    <w:p>
      <w:pPr>
        <w:pStyle w:val="BodyText"/>
      </w:pPr>
      <w:r>
        <w:t xml:space="preserve">Live Events</w:t>
      </w:r>
    </w:p>
    <w:p>
      <w:pPr>
        <w:pStyle w:val="BodyText"/>
      </w:pPr>
      <w:r>
        <w:t xml:space="preserve">8,405,000</w:t>
      </w:r>
    </w:p>
    <w:p>
      <w:pPr>
        <w:pStyle w:val="BodyText"/>
      </w:pPr>
      <w:r>
        <w:t xml:space="preserve">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Kenya Nairobi Market Analysis</dc:title>
  <dc:creator/>
  <dc:language>en</dc:language>
  <cp:keywords/>
  <dcterms:created xsi:type="dcterms:W3CDTF">2026-07-21T11:50:07Z</dcterms:created>
  <dcterms:modified xsi:type="dcterms:W3CDTF">2026-07-21T11:50:07Z</dcterms:modified>
</cp:coreProperties>
</file>

<file path=docProps/custom.xml><?xml version="1.0" encoding="utf-8"?>
<Properties xmlns="http://schemas.openxmlformats.org/officeDocument/2006/custom-properties" xmlns:vt="http://schemas.openxmlformats.org/officeDocument/2006/docPropsVTypes"/>
</file>