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Musician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9" w:name="X6141afa75c93958f39b19a8c6374876b5141035"/>
    <w:p>
      <w:pPr>
        <w:pStyle w:val="Heading1"/>
      </w:pPr>
      <w:r>
        <w:t xml:space="preserve">Comprehensive Sales Report for Musician Operations in Kuwait City, Kuwait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International Entertainment Division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Q1-Q4 2023</w:t>
      </w:r>
      <w:r>
        <w:br/>
      </w:r>
      <w:r>
        <w:rPr>
          <w:bCs/>
          <w:b/>
        </w:rPr>
        <w:t xml:space="preserve">Date Prepared:</w:t>
      </w:r>
      <w:r>
        <w:t xml:space="preserve"> </w:t>
      </w:r>
      <w:r>
        <w:t xml:space="preserve">February 15, 2024</w:t>
      </w:r>
      <w:r>
        <w:br/>
      </w:r>
      <w:r>
        <w:rPr>
          <w:bCs/>
          <w:b/>
        </w:rPr>
        <w:t xml:space="preserve">Location Focus:</w:t>
      </w:r>
      <w:r>
        <w:t xml:space="preserve"> </w:t>
      </w:r>
      <w:r>
        <w:t xml:space="preserve">Kuwait City, Kuwait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performance of our featured Musician across the vibrant cultural landscape of Kuwait City. The analysis covers a full year of revenue streams, audience engagement metrics, and market positioning specifically within Kuwait City, demonstrating how strategic localization has driven exceptional growth. Our Musician achieved a 37% year-over-year sales increase in this key Gulf market, generating $245,000 in direct revenue from Kuwait City operations alone. This success underscores the strategic importance of tailored cultural approaches for international artists seeking to penetrate the Kuwaiti market.</w:t>
      </w:r>
    </w:p>
    <w:bookmarkEnd w:id="20"/>
    <w:bookmarkStart w:id="21" w:name="Xc4b73783d39583791ee16b9a53f3ac41f995abb"/>
    <w:p>
      <w:pPr>
        <w:pStyle w:val="Heading2"/>
      </w:pPr>
      <w:r>
        <w:t xml:space="preserve">Market Context: Music Industry in Kuwait City</w:t>
      </w:r>
    </w:p>
    <w:p>
      <w:pPr>
        <w:pStyle w:val="FirstParagraph"/>
      </w:pPr>
      <w:r>
        <w:t xml:space="preserve">Kuwait City represents one of the most dynamic entertainment hubs in the Gulf Cooperation Council (GCC) region, with a population of over 1.5 million residents and significant expatriate communities. The local music market has evolved rapidly since 2019, with increased investment in live venues like Souq Al-Mubarakiya and Al-Sabah Cultural Centre. Crucially, Kuwait City's cultural institutions have shown growing receptiveness to international artists who demonstrate respect for local customs while delivering high-quality performances. This Sales Report identifies our Musician as a prime example of successful market integration within Kuwait City.</w:t>
      </w:r>
    </w:p>
    <w:bookmarkEnd w:id="21"/>
    <w:bookmarkStart w:id="24" w:name="sales-performance-breakdown"/>
    <w:p>
      <w:pPr>
        <w:pStyle w:val="Heading2"/>
      </w:pPr>
      <w:r>
        <w:t xml:space="preserve">Sales Performance Breakdown</w:t>
      </w:r>
    </w:p>
    <w:bookmarkStart w:id="22" w:name="revenue-streams-kuwait-city-operations"/>
    <w:p>
      <w:pPr>
        <w:pStyle w:val="Heading3"/>
      </w:pPr>
      <w:r>
        <w:t xml:space="preserve">Revenue Streams (Kuwait City Operations)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Revenue Source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Q1 (2023)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Q4 (2023)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Change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Live Concerts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$82,500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+83.3%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Merchandise Sales (Kuwait City)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$12,000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$24,800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+106.7%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Downloads/Streaming (Kuwait)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$15,200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+78.8%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Collaborative Projects (Local Artists)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$6,300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$18,700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+196.8%</w:t>
            </w:r>
          </w:p>
        </w:tc>
      </w:tr>
    </w:tbl>
    <w:bookmarkEnd w:id="22"/>
    <w:bookmarkStart w:id="23" w:name="key-sales-drivers-in-kuwait-city"/>
    <w:p>
      <w:pPr>
        <w:pStyle w:val="Heading3"/>
      </w:pPr>
      <w:r>
        <w:t xml:space="preserve">Key Sales Drivers in Kuwait City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Sensitivity Training:</w:t>
      </w:r>
      <w:r>
        <w:t xml:space="preserve"> </w:t>
      </w:r>
      <w:r>
        <w:t xml:space="preserve">Our Musician invested in understanding Kuwaiti music preferences, incorporating subtle Arabic melodic elements into original compositions. This localized approach directly contributed to a 62% increase in ticket sales at the Al-Sabah Cultural Centre.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Strategic Venue Partnerships:</w:t>
      </w:r>
      <w:r>
        <w:t xml:space="preserve"> </w:t>
      </w:r>
      <w:r>
        <w:t xml:space="preserve">Exclusive agreements with premier Kuwait City venues like The Green House and The Pearl Mall generated consistent revenue streams, accounting for 74% of total live performance income.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Free community workshops at Kuwait University and the National Library built grassroots support, resulting in a 45% higher merchandise conversion rate among local audiences compared to international markets.</w:t>
      </w:r>
    </w:p>
    <w:bookmarkEnd w:id="23"/>
    <w:bookmarkEnd w:id="24"/>
    <w:bookmarkStart w:id="25" w:name="market-insights-cultural-integration"/>
    <w:p>
      <w:pPr>
        <w:pStyle w:val="Heading2"/>
      </w:pPr>
      <w:r>
        <w:t xml:space="preserve">Market Insights &amp; Cultural Integration</w:t>
      </w:r>
    </w:p>
    <w:p>
      <w:pPr>
        <w:pStyle w:val="FirstParagraph"/>
      </w:pPr>
      <w:r>
        <w:t xml:space="preserve">Our Sales Report reveals that the most successful Musician operations in Kuwait City require deep cultural integration. Unlike generic international tours, our Musician's approach included:</w:t>
      </w:r>
    </w:p>
    <w:p>
      <w:pPr>
        <w:numPr>
          <w:ilvl w:val="0"/>
          <w:numId w:val="1002"/>
        </w:numPr>
        <w:pStyle w:val="Compact"/>
      </w:pPr>
      <w:r>
        <w:t xml:space="preserve">Adapting setlists to include Arabic-language versions of popular tracks</w:t>
      </w:r>
    </w:p>
    <w:p>
      <w:pPr>
        <w:numPr>
          <w:ilvl w:val="0"/>
          <w:numId w:val="1002"/>
        </w:numPr>
        <w:pStyle w:val="Compact"/>
      </w:pPr>
      <w:r>
        <w:t xml:space="preserve">Partnering with Kuwaiti fashion designers for exclusive concert merchandise (e.g., abaya collaborations)</w:t>
      </w:r>
    </w:p>
    <w:p>
      <w:pPr>
        <w:numPr>
          <w:ilvl w:val="0"/>
          <w:numId w:val="1002"/>
        </w:numPr>
        <w:pStyle w:val="Compact"/>
      </w:pPr>
      <w:r>
        <w:t xml:space="preserve">Aligning performance dates with non-peak Ramadan period to maximize attendance</w:t>
      </w:r>
    </w:p>
    <w:p>
      <w:pPr>
        <w:numPr>
          <w:ilvl w:val="0"/>
          <w:numId w:val="1002"/>
        </w:numPr>
        <w:pStyle w:val="Compact"/>
      </w:pPr>
      <w:r>
        <w:t xml:space="preserve">Implementing strict modesty protocols for stage presence and attire per Kuwaiti customs</w:t>
      </w:r>
    </w:p>
    <w:p>
      <w:pPr>
        <w:pStyle w:val="FirstParagraph"/>
      </w:pPr>
      <w:r>
        <w:t xml:space="preserve">These adaptations resulted in 23% higher audience retention rates at Kuwait City venues compared to previous international acts. Notably, social media analytics show a 300% increase in engagement from Kuwaiti users following these culturally attuned initiatives.</w:t>
      </w:r>
    </w:p>
    <w:bookmarkEnd w:id="25"/>
    <w:bookmarkStart w:id="26" w:name="challenges-strategic-solutions"/>
    <w:p>
      <w:pPr>
        <w:pStyle w:val="Heading2"/>
      </w:pPr>
      <w:r>
        <w:t xml:space="preserve">Challenges &amp; Strategic Solutions</w:t>
      </w:r>
    </w:p>
    <w:p>
      <w:pPr>
        <w:pStyle w:val="FirstParagraph"/>
      </w:pPr>
      <w:r>
        <w:t xml:space="preserve">Despite strong performance, the Sales Report identifies two key challenges specific to Kuwait City operations: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Licensing Requirements:</w:t>
      </w:r>
      <w:r>
        <w:t xml:space="preserve"> </w:t>
      </w:r>
      <w:r>
        <w:t xml:space="preserve">Initial delays in obtaining performance permits at major venues. Solution: Partnered with local cultural agency Al-Ma'arif to streamline approvals, reducing processing time by 67%.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Competition:</w:t>
      </w:r>
      <w:r>
        <w:t xml:space="preserve"> </w:t>
      </w:r>
      <w:r>
        <w:t xml:space="preserve">Rising popularity of Kuwaiti homegrown artists. Solution: Initiated joint projects like the "Kuwait City Fusion" album with three prominent Emirati musicians, generating $12,400 in cross-promotional sales within 6 weeks.</w:t>
      </w:r>
    </w:p>
    <w:bookmarkEnd w:id="26"/>
    <w:bookmarkStart w:id="27" w:name="Xfa6f15cffaf325cea1a5da14192bd22d2da0c6f"/>
    <w:p>
      <w:pPr>
        <w:pStyle w:val="Heading2"/>
      </w:pPr>
      <w:r>
        <w:t xml:space="preserve">Future Outlook for Musician Operations in Kuwait City</w:t>
      </w:r>
    </w:p>
    <w:p>
      <w:pPr>
        <w:pStyle w:val="FirstParagraph"/>
      </w:pPr>
      <w:r>
        <w:t xml:space="preserve">Based on the comprehensive data presented in this Sales Report, we project a 50% revenue increase for our Musician across Kuwait City operations by Q4 2024. Strategic initiatives include:</w:t>
      </w:r>
    </w:p>
    <w:p>
      <w:pPr>
        <w:numPr>
          <w:ilvl w:val="0"/>
          <w:numId w:val="1004"/>
        </w:numPr>
        <w:pStyle w:val="Compact"/>
      </w:pPr>
      <w:r>
        <w:t xml:space="preserve">Opening an exclusive merchandise pop-up store at Souq Al-Mubarakiya during the upcoming Gulf Music Festival</w:t>
      </w:r>
    </w:p>
    <w:p>
      <w:pPr>
        <w:numPr>
          <w:ilvl w:val="0"/>
          <w:numId w:val="1004"/>
        </w:numPr>
        <w:pStyle w:val="Compact"/>
      </w:pPr>
      <w:r>
        <w:t xml:space="preserve">Developing a dedicated Arabic-language podcast series to build deeper audience connection in Kuwait City</w:t>
      </w:r>
    </w:p>
    <w:p>
      <w:pPr>
        <w:numPr>
          <w:ilvl w:val="0"/>
          <w:numId w:val="1004"/>
        </w:numPr>
        <w:pStyle w:val="Compact"/>
      </w:pPr>
      <w:r>
        <w:t xml:space="preserve">Expanding collaborative projects with Kuwaiti music schools for youth engagement programs</w:t>
      </w:r>
    </w:p>
    <w:bookmarkEnd w:id="27"/>
    <w:bookmarkStart w:id="28" w:name="conclusion-the-kuwait-city-advantage"/>
    <w:p>
      <w:pPr>
        <w:pStyle w:val="Heading2"/>
      </w:pPr>
      <w:r>
        <w:t xml:space="preserve">Conclusion: The Kuwait City Advantage</w:t>
      </w:r>
    </w:p>
    <w:p>
      <w:pPr>
        <w:pStyle w:val="FirstParagraph"/>
      </w:pPr>
      <w:r>
        <w:t xml:space="preserve">This Sales Report conclusively demonstrates that successful Musician operations in Kuwait City require more than just musical talent – they demand cultural intelligence and market-specific adaptation. Our Musician has become a benchmark for international artists seeking to thrive in this sophisticated market. The $245,000 revenue generated within Kuwait City alone represents 28% of our total regional sales, proving that strategic localization yields exceptional returns.</w:t>
      </w:r>
    </w:p>
    <w:p>
      <w:pPr>
        <w:pStyle w:val="BodyText"/>
      </w:pPr>
      <w:r>
        <w:t xml:space="preserve">As the Kuwaiti entertainment sector continues its rapid growth (projected at 11.7% CAGR through 2026 per Gulf Entertainment Research), continued investment in Kuwait City operations will remain paramount. The Musician's success story in this market offers a replicable model for all international artists seeking sustainable growth within the unique cultural ecosystem of Kuwait City, Kuwait.</w:t>
      </w:r>
    </w:p>
    <w:p>
      <w:pPr>
        <w:pStyle w:val="BodyText"/>
      </w:pPr>
      <w:r>
        <w:rPr>
          <w:bCs/>
          <w:b/>
        </w:rPr>
        <w:t xml:space="preserve">Recommendation:</w:t>
      </w:r>
      <w:r>
        <w:t xml:space="preserve"> </w:t>
      </w:r>
      <w:r>
        <w:t xml:space="preserve">Allocate increased marketing budget toward Kuwait City-specific initiatives, with priority on community partnerships and cultural adaptation programs. This Sales Report confirms that targeted investment in Kuwait City yields the highest ROI in our regional portfolio.</w:t>
      </w:r>
    </w:p>
    <w:p>
      <w:pPr>
        <w:pStyle w:val="BodyText"/>
      </w:pPr>
      <w:r>
        <w:t xml:space="preserve">This document constitutes an official Sales Report for Musician operations within Kuwait City, Kuwait. All data verified through local market analysis and venue financial records.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Musician Sales Report: Kuwait City Market Analysis</dc:title>
  <dc:creator/>
  <dc:language>en</dc:language>
  <cp:keywords/>
  <dcterms:created xsi:type="dcterms:W3CDTF">2026-07-23T19:44:26Z</dcterms:created>
  <dcterms:modified xsi:type="dcterms:W3CDTF">2026-07-23T19:44:26Z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