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Musician</w:t>
      </w:r>
      <w:r>
        <w:t xml:space="preserve"> </w:t>
      </w:r>
      <w:r>
        <w:t xml:space="preserve">Sales</w:t>
      </w:r>
      <w:r>
        <w:t xml:space="preserve"> </w:t>
      </w:r>
      <w:r>
        <w:t xml:space="preserve">Performance</w:t>
      </w:r>
      <w:r>
        <w:t xml:space="preserve"> </w:t>
      </w:r>
      <w:r>
        <w:t xml:space="preserve">Report:</w:t>
      </w:r>
      <w:r>
        <w:t xml:space="preserve"> </w:t>
      </w:r>
      <w:r>
        <w:t xml:space="preserve">Malaysia</w:t>
      </w:r>
      <w:r>
        <w:t xml:space="preserve"> </w:t>
      </w:r>
      <w:r>
        <w:t xml:space="preserve">Kuala</w:t>
      </w:r>
      <w:r>
        <w:t xml:space="preserve"> </w:t>
      </w:r>
      <w:r>
        <w:t xml:space="preserve">Lumpur</w:t>
      </w:r>
      <w:r>
        <w:t xml:space="preserve"> </w:t>
      </w:r>
      <w:r>
        <w:t xml:space="preserve">Market</w:t>
      </w:r>
    </w:p>
    <w:bookmarkStart w:id="32" w:name="X1e55e23db38e923f92972a49b6d7a426f79357b"/>
    <w:p>
      <w:pPr>
        <w:pStyle w:val="Heading1"/>
      </w:pPr>
      <w:r>
        <w:t xml:space="preserve">2024 Q3 Musician Sales Performance Report: Malaysia Kuala Lumpur Market Analysis</w:t>
      </w:r>
    </w:p>
    <w:bookmarkStart w:id="20" w:name="executive-summary"/>
    <w:p>
      <w:pPr>
        <w:pStyle w:val="Heading2"/>
      </w:pPr>
      <w:r>
        <w:t xml:space="preserve">Executive Summary</w:t>
      </w:r>
    </w:p>
    <w:p>
      <w:pPr>
        <w:pStyle w:val="FirstParagraph"/>
      </w:pPr>
      <w:r>
        <w:t xml:space="preserve">This comprehensive Sales Report details the performance metrics of our featured Musician within the dynamic Kuala Lumpur entertainment market during the third quarter of 2024. As a key player in Malaysia's thriving music industry, this Musician has demonstrated remarkable growth across ticket sales, merchandise revenue, and digital streaming platforms. The data underscores Kuala Lumpur's position as the undisputed epicenter for music commerce in Malaysia, with our Musician capturing 18% market share among local indie artists in the city. This report validates strategic investments in KL-focused campaigns and provides actionable insights for sustained growth.</w:t>
      </w:r>
    </w:p>
    <w:bookmarkEnd w:id="20"/>
    <w:bookmarkStart w:id="21" w:name="key-sales-performance-metrics-q3-2024"/>
    <w:p>
      <w:pPr>
        <w:pStyle w:val="Heading2"/>
      </w:pPr>
      <w:r>
        <w:t xml:space="preserve">Key Sales Performance Metrics (Q3 2024)</w:t>
      </w:r>
    </w:p>
    <w:p>
      <w:pPr>
        <w:pStyle w:val="FirstParagraph"/>
      </w:pPr>
      <w:r>
        <w:t xml:space="preserve">Our Musician achieved unprecedented sales velocity across all channels, with Kuala Lumpur serving as the primary revenue driver. The following metrics highlight exceptional performance:</w:t>
      </w:r>
    </w:p>
    <w:p>
      <w:pPr>
        <w:numPr>
          <w:ilvl w:val="0"/>
          <w:numId w:val="1001"/>
        </w:numPr>
        <w:pStyle w:val="Compact"/>
      </w:pPr>
      <w:r>
        <w:rPr>
          <w:bCs/>
          <w:b/>
        </w:rPr>
        <w:t xml:space="preserve">Ticket Revenue:</w:t>
      </w:r>
      <w:r>
        <w:t xml:space="preserve"> </w:t>
      </w:r>
      <w:r>
        <w:t xml:space="preserve">RM 1,850,000 from 12 live events at KL venues (including Axiata Arena and Istana Budaya). This represents a 42% YoY increase driven by strategic partnerships with KL-based tourism promoters.</w:t>
      </w:r>
    </w:p>
    <w:p>
      <w:pPr>
        <w:numPr>
          <w:ilvl w:val="0"/>
          <w:numId w:val="1001"/>
        </w:numPr>
        <w:pStyle w:val="Compact"/>
      </w:pPr>
      <w:r>
        <w:rPr>
          <w:bCs/>
          <w:b/>
        </w:rPr>
        <w:t xml:space="preserve">Merchandise Sales:</w:t>
      </w:r>
      <w:r>
        <w:t xml:space="preserve"> </w:t>
      </w:r>
      <w:r>
        <w:t xml:space="preserve">RM 325,000 from physical stores in Bukit Bintang and digital e-commerce. The "KL Vibes" limited edition collection sold out within 72 hours across all KL retail partners.</w:t>
      </w:r>
    </w:p>
    <w:p>
      <w:pPr>
        <w:numPr>
          <w:ilvl w:val="0"/>
          <w:numId w:val="1001"/>
        </w:numPr>
        <w:pStyle w:val="Compact"/>
      </w:pPr>
      <w:r>
        <w:rPr>
          <w:bCs/>
          <w:b/>
        </w:rPr>
        <w:t xml:space="preserve">Digital Streams:</w:t>
      </w:r>
      <w:r>
        <w:t xml:space="preserve"> </w:t>
      </w:r>
      <w:r>
        <w:t xml:space="preserve">14.7 million monthly streams on Spotify/Apple Music with KL accounting for 38% of total regional listenership (up from 29% in Q2).</w:t>
      </w:r>
    </w:p>
    <w:p>
      <w:pPr>
        <w:numPr>
          <w:ilvl w:val="0"/>
          <w:numId w:val="1001"/>
        </w:numPr>
        <w:pStyle w:val="Compact"/>
      </w:pPr>
      <w:r>
        <w:rPr>
          <w:bCs/>
          <w:b/>
        </w:rPr>
        <w:t xml:space="preserve">Collaboration Revenue:</w:t>
      </w:r>
      <w:r>
        <w:t xml:space="preserve"> </w:t>
      </w:r>
      <w:r>
        <w:t xml:space="preserve">RM 210,000 from branded partnerships with KL-based businesses (e.g., Batu Caves cafe chain, KLCC shopping mall promotions).</w:t>
      </w:r>
    </w:p>
    <w:bookmarkEnd w:id="21"/>
    <w:bookmarkStart w:id="25" w:name="kuala-lumpur-market-analysis"/>
    <w:p>
      <w:pPr>
        <w:pStyle w:val="Heading2"/>
      </w:pPr>
      <w:r>
        <w:t xml:space="preserve">Kuala Lumpur Market Analysis</w:t>
      </w:r>
    </w:p>
    <w:p>
      <w:pPr>
        <w:pStyle w:val="FirstParagraph"/>
      </w:pPr>
      <w:r>
        <w:t xml:space="preserve">The Malaysia Kuala Lumpur market has evolved into a critical growth engine for music artists. This Musician's success stems from hyper-localized strategies that resonate with KL's diverse cultural fabric. Key insights include:</w:t>
      </w:r>
    </w:p>
    <w:bookmarkStart w:id="22" w:name="demographic-alignment"/>
    <w:p>
      <w:pPr>
        <w:pStyle w:val="Heading3"/>
      </w:pPr>
      <w:r>
        <w:t xml:space="preserve">1. Demographic Alignment</w:t>
      </w:r>
    </w:p>
    <w:p>
      <w:pPr>
        <w:pStyle w:val="FirstParagraph"/>
      </w:pPr>
      <w:r>
        <w:t xml:space="preserve">KL's young urban population (70% aged 18-35) demonstrates high engagement with our Musician's contemporary Malay-English fusion style. Data shows 68% of ticket buyers in KL were first-time attendees, indicating successful market penetration beyond the existing fanbase.</w:t>
      </w:r>
    </w:p>
    <w:bookmarkEnd w:id="22"/>
    <w:bookmarkStart w:id="23" w:name="venue-strategy"/>
    <w:p>
      <w:pPr>
        <w:pStyle w:val="Heading3"/>
      </w:pPr>
      <w:r>
        <w:t xml:space="preserve">2. Venue Strategy</w:t>
      </w:r>
    </w:p>
    <w:p>
      <w:pPr>
        <w:pStyle w:val="FirstParagraph"/>
      </w:pPr>
      <w:r>
        <w:t xml:space="preserve">Strategic scheduling at KL's premium venues yielded optimal results:</w:t>
      </w:r>
    </w:p>
    <w:p>
      <w:pPr>
        <w:numPr>
          <w:ilvl w:val="0"/>
          <w:numId w:val="1002"/>
        </w:numPr>
        <w:pStyle w:val="Compact"/>
      </w:pPr>
      <w:r>
        <w:t xml:space="preserve">Weekend shows at Axiata Arena (capacity 15,000) achieved 94% occupancy</w:t>
      </w:r>
    </w:p>
    <w:p>
      <w:pPr>
        <w:numPr>
          <w:ilvl w:val="0"/>
          <w:numId w:val="1002"/>
        </w:numPr>
        <w:pStyle w:val="Compact"/>
      </w:pPr>
      <w:r>
        <w:t xml:space="preserve">Pop-up performances in KL Sentral elevated brand visibility with 23,000+ foot traffic</w:t>
      </w:r>
    </w:p>
    <w:p>
      <w:pPr>
        <w:numPr>
          <w:ilvl w:val="0"/>
          <w:numId w:val="1002"/>
        </w:numPr>
        <w:pStyle w:val="Compact"/>
      </w:pPr>
      <w:r>
        <w:t xml:space="preserve">Ticket pricing aligned with KL's average spending power (RM85-125 range)</w:t>
      </w:r>
    </w:p>
    <w:bookmarkEnd w:id="23"/>
    <w:bookmarkStart w:id="24" w:name="digital-ecosystem-synergy"/>
    <w:p>
      <w:pPr>
        <w:pStyle w:val="Heading3"/>
      </w:pPr>
      <w:r>
        <w:t xml:space="preserve">3. Digital Ecosystem Synergy</w:t>
      </w:r>
    </w:p>
    <w:p>
      <w:pPr>
        <w:pStyle w:val="FirstParagraph"/>
      </w:pPr>
      <w:r>
        <w:t xml:space="preserve">The Musician leveraged KL's tech-savvy culture through:</w:t>
      </w:r>
    </w:p>
    <w:p>
      <w:pPr>
        <w:numPr>
          <w:ilvl w:val="0"/>
          <w:numId w:val="1003"/>
        </w:numPr>
        <w:pStyle w:val="Compact"/>
      </w:pPr>
      <w:r>
        <w:t xml:space="preserve">Exclusive Instagram Live sessions from KL landmarks (Petaling Street, Merdeka Square)</w:t>
      </w:r>
    </w:p>
    <w:p>
      <w:pPr>
        <w:numPr>
          <w:ilvl w:val="0"/>
          <w:numId w:val="1003"/>
        </w:numPr>
        <w:pStyle w:val="Compact"/>
      </w:pPr>
      <w:r>
        <w:t xml:space="preserve">TikTok challenges with #KLBeats attracting 1.2M user-generated videos</w:t>
      </w:r>
    </w:p>
    <w:p>
      <w:pPr>
        <w:numPr>
          <w:ilvl w:val="0"/>
          <w:numId w:val="1003"/>
        </w:numPr>
        <w:pStyle w:val="Compact"/>
      </w:pPr>
      <w:r>
        <w:t xml:space="preserve">Partnerships with local influencers like @KLFoodie and @KLCityGuide</w:t>
      </w:r>
    </w:p>
    <w:bookmarkEnd w:id="24"/>
    <w:bookmarkEnd w:id="25"/>
    <w:bookmarkStart w:id="26" w:name="competitive-landscape-assessment"/>
    <w:p>
      <w:pPr>
        <w:pStyle w:val="Heading2"/>
      </w:pPr>
      <w:r>
        <w:t xml:space="preserve">Competitive Landscape Assessment</w:t>
      </w:r>
    </w:p>
    <w:p>
      <w:pPr>
        <w:pStyle w:val="FirstParagraph"/>
      </w:pPr>
      <w:r>
        <w:t xml:space="preserve">In the Malaysia Kuala Lumpur music market, our Musician has outperformed regional competitors by 3.7x in engagement metrics. Key differentiators include: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Competitor</w:t>
            </w:r>
          </w:p>
        </w:tc>
        <w:tc>
          <w:tcPr/>
          <w:p>
            <w:pPr>
              <w:pStyle w:val="Compact"/>
              <w:jc w:val="left"/>
            </w:pPr>
            <w:r>
              <w:t xml:space="preserve">KL Ticket Sales (Q3)</w:t>
            </w:r>
          </w:p>
        </w:tc>
        <w:tc>
          <w:tcPr/>
          <w:p>
            <w:pPr>
              <w:pStyle w:val="Compact"/>
              <w:jc w:val="left"/>
            </w:pPr>
            <w:r>
              <w:t xml:space="preserve">Merchandise Margin</w:t>
            </w:r>
          </w:p>
        </w:tc>
        <w:tc>
          <w:tcPr/>
          <w:p>
            <w:pPr>
              <w:pStyle w:val="Compact"/>
              <w:jc w:val="left"/>
            </w:pPr>
            <w:r>
              <w:t xml:space="preserve">KL Social Engagement</w:t>
            </w:r>
          </w:p>
        </w:tc>
      </w:tr>
      <w:tr>
        <w:tc>
          <w:tcPr/>
          <w:p>
            <w:pPr>
              <w:pStyle w:val="Compact"/>
              <w:jc w:val="left"/>
            </w:pPr>
            <w:r>
              <w:t xml:space="preserve">Local Indie Artist A</w:t>
            </w:r>
          </w:p>
        </w:tc>
        <w:tc>
          <w:tcPr/>
          <w:p>
            <w:pPr>
              <w:pStyle w:val="Compact"/>
              <w:jc w:val="left"/>
            </w:pPr>
            <w:r>
              <w:t xml:space="preserve">RM 480,000</w:t>
            </w:r>
          </w:p>
        </w:tc>
        <w:tc>
          <w:tcPr/>
          <w:p>
            <w:pPr>
              <w:pStyle w:val="Compact"/>
              <w:jc w:val="left"/>
            </w:pPr>
            <w:r>
              <w:t xml:space="preserve">28%</w:t>
            </w:r>
          </w:p>
        </w:tc>
        <w:tc>
          <w:tcPr/>
          <w:p>
            <w:pPr>
              <w:pStyle w:val="Compact"/>
              <w:jc w:val="left"/>
            </w:pPr>
            <w:r>
              <w:t xml:space="preserve">1.2M impressions</w:t>
            </w:r>
          </w:p>
        </w:tc>
      </w:tr>
      <w:tr>
        <w:tc>
          <w:tcPr/>
          <w:p>
            <w:pPr>
              <w:pStyle w:val="Compact"/>
              <w:jc w:val="left"/>
            </w:pPr>
            <w:r>
              <w:rPr>
                <w:iCs/>
                <w:i/>
              </w:rPr>
              <w:t xml:space="preserve">Our Musician (KL Focus)</w:t>
            </w:r>
          </w:p>
        </w:tc>
        <w:tc>
          <w:tcPr/>
          <w:p>
            <w:pPr>
              <w:pStyle w:val="Compact"/>
              <w:jc w:val="left"/>
            </w:pPr>
            <w:r>
              <w:rPr>
                <w:iCs/>
                <w:i/>
              </w:rPr>
              <w:t xml:space="preserve">RM 1,850,000</w:t>
            </w:r>
          </w:p>
        </w:tc>
        <w:tc>
          <w:tcPr/>
          <w:p>
            <w:pPr>
              <w:pStyle w:val="Compact"/>
              <w:jc w:val="left"/>
            </w:pPr>
            <w:r>
              <w:rPr>
                <w:iCs/>
                <w:i/>
              </w:rPr>
              <w:t xml:space="preserve">42%</w:t>
            </w:r>
          </w:p>
        </w:tc>
        <w:tc>
          <w:tcPr/>
          <w:p>
            <w:pPr>
              <w:pStyle w:val="Compact"/>
              <w:jc w:val="left"/>
            </w:pPr>
            <w:r>
              <w:rPr>
                <w:iCs/>
                <w:i/>
              </w:rPr>
              <w:t xml:space="preserve">8.7M impressions</w:t>
            </w:r>
          </w:p>
        </w:tc>
      </w:tr>
      <w:tr>
        <w:tc>
          <w:tcPr/>
          <w:p>
            <w:pPr>
              <w:pStyle w:val="Compact"/>
              <w:jc w:val="left"/>
            </w:pPr>
            <w:r>
              <w:t xml:space="preserve">National Touring Artist</w:t>
            </w:r>
          </w:p>
        </w:tc>
        <w:tc>
          <w:tcPr/>
          <w:p>
            <w:pPr>
              <w:pStyle w:val="Compact"/>
              <w:jc w:val="left"/>
            </w:pPr>
            <w:r>
              <w:t xml:space="preserve">RM 950,000</w:t>
            </w:r>
          </w:p>
        </w:tc>
        <w:tc>
          <w:tcPr/>
          <w:p>
            <w:pPr>
              <w:pStyle w:val="Compact"/>
              <w:jc w:val="left"/>
            </w:pPr>
            <w:r>
              <w:t xml:space="preserve">35%</w:t>
            </w:r>
          </w:p>
        </w:tc>
        <w:tc>
          <w:tcPr/>
          <w:p>
            <w:pPr>
              <w:pStyle w:val="Compact"/>
              <w:jc w:val="left"/>
            </w:pPr>
            <w:r>
              <w:t xml:space="preserve">3.4M impressions</w:t>
            </w:r>
          </w:p>
        </w:tc>
      </w:tr>
    </w:tbl>
    <w:bookmarkEnd w:id="26"/>
    <w:bookmarkStart w:id="29" w:name="X2c6089863d1be4e7a2c109c42d5452b8045cad9"/>
    <w:p>
      <w:pPr>
        <w:pStyle w:val="Heading2"/>
      </w:pPr>
      <w:r>
        <w:t xml:space="preserve">Challenges and Strategic Opportunities in Malaysia Kuala Lumpur</w:t>
      </w:r>
    </w:p>
    <w:p>
      <w:pPr>
        <w:pStyle w:val="FirstParagraph"/>
      </w:pPr>
      <w:r>
        <w:t xml:space="preserve">The Sales Report identifies two critical challenges requiring immediate attention:</w:t>
      </w:r>
    </w:p>
    <w:bookmarkStart w:id="27" w:name="X38924976a0e1552ad8bfc5bc1e537b527a05adb"/>
    <w:p>
      <w:pPr>
        <w:pStyle w:val="Heading3"/>
      </w:pPr>
      <w:r>
        <w:t xml:space="preserve">Challenge 1: Rising Venue Costs in KL Central Districts</w:t>
      </w:r>
    </w:p>
    <w:p>
      <w:pPr>
        <w:pStyle w:val="FirstParagraph"/>
      </w:pPr>
      <w:r>
        <w:t xml:space="preserve">Commercial rent increases of 18% for prime venues (e.g., Sunway Pyramid, Pavilion KL) have compressed profit margins. Our solution includes:</w:t>
      </w:r>
    </w:p>
    <w:p>
      <w:pPr>
        <w:numPr>
          <w:ilvl w:val="0"/>
          <w:numId w:val="1004"/>
        </w:numPr>
        <w:pStyle w:val="Compact"/>
      </w:pPr>
      <w:r>
        <w:t xml:space="preserve">Negotiating revenue-sharing models with new entertainment hubs like Taman Universiti</w:t>
      </w:r>
    </w:p>
    <w:p>
      <w:pPr>
        <w:numPr>
          <w:ilvl w:val="0"/>
          <w:numId w:val="1004"/>
        </w:numPr>
        <w:pStyle w:val="Compact"/>
      </w:pPr>
      <w:r>
        <w:t xml:space="preserve">Developing "KL Local" tier ticket pricing to maintain accessibility</w:t>
      </w:r>
    </w:p>
    <w:bookmarkEnd w:id="27"/>
    <w:bookmarkStart w:id="28" w:name="challenge-2-seasonal-demand-fluctuations"/>
    <w:p>
      <w:pPr>
        <w:pStyle w:val="Heading3"/>
      </w:pPr>
      <w:r>
        <w:t xml:space="preserve">Challenge 2: Seasonal Demand Fluctuations</w:t>
      </w:r>
    </w:p>
    <w:p>
      <w:pPr>
        <w:pStyle w:val="FirstParagraph"/>
      </w:pPr>
      <w:r>
        <w:t xml:space="preserve">KL's monsoon season (Oct-Nov) typically reduces outdoor event attendance by 27%. Mitigation strategy:</w:t>
      </w:r>
    </w:p>
    <w:p>
      <w:pPr>
        <w:numPr>
          <w:ilvl w:val="0"/>
          <w:numId w:val="1005"/>
        </w:numPr>
        <w:pStyle w:val="Compact"/>
      </w:pPr>
      <w:r>
        <w:t xml:space="preserve">Developing indoor "KL Studio Sessions" package with KL-based brands</w:t>
      </w:r>
    </w:p>
    <w:p>
      <w:pPr>
        <w:numPr>
          <w:ilvl w:val="0"/>
          <w:numId w:val="1005"/>
        </w:numPr>
        <w:pStyle w:val="Compact"/>
      </w:pPr>
      <w:r>
        <w:t xml:space="preserve">Creating weather-resilient digital concert experiences</w:t>
      </w:r>
    </w:p>
    <w:bookmarkEnd w:id="28"/>
    <w:bookmarkEnd w:id="29"/>
    <w:bookmarkStart w:id="30" w:name="Xa05cca5ad4103d1a1d500fcfe3f346e46467779"/>
    <w:p>
      <w:pPr>
        <w:pStyle w:val="Heading2"/>
      </w:pPr>
      <w:r>
        <w:t xml:space="preserve">Future Growth Initiatives for Malaysia Kuala Lumpur Market</w:t>
      </w:r>
    </w:p>
    <w:p>
      <w:pPr>
        <w:pStyle w:val="FirstParagraph"/>
      </w:pPr>
      <w:r>
        <w:t xml:space="preserve">To capitalize on this Musician's momentum, the following strategies are recommended for 2025:</w:t>
      </w:r>
    </w:p>
    <w:p>
      <w:pPr>
        <w:numPr>
          <w:ilvl w:val="0"/>
          <w:numId w:val="1006"/>
        </w:numPr>
        <w:pStyle w:val="Compact"/>
      </w:pPr>
      <w:r>
        <w:rPr>
          <w:bCs/>
          <w:b/>
        </w:rPr>
        <w:t xml:space="preserve">KL Community Integration Program:</w:t>
      </w:r>
      <w:r>
        <w:t xml:space="preserve"> </w:t>
      </w:r>
      <w:r>
        <w:t xml:space="preserve">Establish permanent "Musician x KL" partnership with 15+ local schools/communities to nurture new talent and build loyalty. (Projected ROI: RM 450,000 by Q2 2025)</w:t>
      </w:r>
    </w:p>
    <w:p>
      <w:pPr>
        <w:numPr>
          <w:ilvl w:val="0"/>
          <w:numId w:val="1006"/>
        </w:numPr>
        <w:pStyle w:val="Compact"/>
      </w:pPr>
      <w:r>
        <w:rPr>
          <w:bCs/>
          <w:b/>
        </w:rPr>
        <w:t xml:space="preserve">Digital-Physical Hybrid Events:</w:t>
      </w:r>
      <w:r>
        <w:t xml:space="preserve"> </w:t>
      </w:r>
      <w:r>
        <w:t xml:space="preserve">Launch AR-enhanced concerts at KLCC Park where fans scan QR codes to unlock exclusive merchandise. Initial pilot increased average transaction value by 31%.</w:t>
      </w:r>
    </w:p>
    <w:p>
      <w:pPr>
        <w:numPr>
          <w:ilvl w:val="0"/>
          <w:numId w:val="1006"/>
        </w:numPr>
        <w:pStyle w:val="Compact"/>
      </w:pPr>
      <w:r>
        <w:rPr>
          <w:bCs/>
          <w:b/>
        </w:rPr>
        <w:t xml:space="preserve">KL Cultural Fusion Campaign:</w:t>
      </w:r>
      <w:r>
        <w:t xml:space="preserve"> </w:t>
      </w:r>
      <w:r>
        <w:t xml:space="preserve">Collaborate with traditional Malay artists for "KL Heritage Remix" EP, leveraging Malaysia's cultural tourism initiatives. (Expected 25% sales uplift in heritage districts)</w:t>
      </w:r>
    </w:p>
    <w:bookmarkEnd w:id="30"/>
    <w:bookmarkStart w:id="31" w:name="conclusion"/>
    <w:p>
      <w:pPr>
        <w:pStyle w:val="Heading2"/>
      </w:pPr>
      <w:r>
        <w:t xml:space="preserve">Conclusion</w:t>
      </w:r>
    </w:p>
    <w:p>
      <w:pPr>
        <w:pStyle w:val="FirstParagraph"/>
      </w:pPr>
      <w:r>
        <w:t xml:space="preserve">This Sales Report confirms that Malaysia Kuala Lumpur remains the most profitable market for our Musician, generating 63% of total national revenue despite representing only 17% of Malaysia's population. The strategic focus on KL's unique cultural and economic landscape has created a sustainable growth model that outperforms industry benchmarks by 58%. As the premier Musician in Kuala Lumpur's entertainment ecosystem, our continued success will be measured not just in sales figures, but in deepening community roots within this dynamic city. The data unequivocally shows that when music aligns with Kuala Lumpur's vibrant spirit – from KL Sentral to Jalan Alor – commercial results follow. Our Musician isn't just performing for KL; they are becoming an intrinsic part of the city's evolving musical identity.</w:t>
      </w:r>
    </w:p>
    <w:p>
      <w:pPr>
        <w:pStyle w:val="BodyText"/>
      </w:pPr>
      <w:r>
        <w:rPr>
          <w:bCs/>
          <w:b/>
        </w:rPr>
        <w:t xml:space="preserve">Prepared for:</w:t>
      </w:r>
      <w:r>
        <w:t xml:space="preserve"> </w:t>
      </w:r>
      <w:r>
        <w:t xml:space="preserve">Malaysia Kuala Lumpur Entertainment Division</w:t>
      </w:r>
    </w:p>
    <w:p>
      <w:pPr>
        <w:pStyle w:val="BodyText"/>
      </w:pPr>
      <w:r>
        <w:rPr>
          <w:bCs/>
          <w:b/>
        </w:rPr>
        <w:t xml:space="preserve">Date:</w:t>
      </w:r>
      <w:r>
        <w:t xml:space="preserve"> </w:t>
      </w:r>
      <w:r>
        <w:t xml:space="preserve">October 26, 2024</w:t>
      </w:r>
    </w:p>
    <w:p>
      <w:pPr>
        <w:pStyle w:val="BodyText"/>
      </w:pPr>
      <w:r>
        <w:rPr>
          <w:iCs/>
          <w:i/>
        </w:rPr>
        <w:t xml:space="preserve">This Sales Report constitutes confidential internal documentation. All figures represent verified data from KL-based point-of-sale systems and digital analytics platforms.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Musician Sales Performance Report: Malaysia Kuala Lumpur Market</dc:title>
  <dc:creator/>
  <dc:language>en</dc:language>
  <cp:keywords/>
  <dcterms:created xsi:type="dcterms:W3CDTF">2026-06-03T13:56:18Z</dcterms:created>
  <dcterms:modified xsi:type="dcterms:W3CDTF">2026-06-03T13:56:18Z</dcterms:modified>
</cp:coreProperties>
</file>

<file path=docProps/custom.xml><?xml version="1.0" encoding="utf-8"?>
<Properties xmlns="http://schemas.openxmlformats.org/officeDocument/2006/custom-properties" xmlns:vt="http://schemas.openxmlformats.org/officeDocument/2006/docPropsVTypes"/>
</file>