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in</w:t>
      </w:r>
      <w:r>
        <w:t xml:space="preserve"> </w:t>
      </w:r>
      <w:r>
        <w:t xml:space="preserve">Morocco</w:t>
      </w:r>
      <w:r>
        <w:t xml:space="preserve"> </w:t>
      </w:r>
      <w:r>
        <w:t xml:space="preserve">Casablanca</w:t>
      </w:r>
    </w:p>
    <w:bookmarkStart w:id="28" w:name="Xe64cb368bc6bb538da783e9e9ba9c618684df51"/>
    <w:p>
      <w:pPr>
        <w:pStyle w:val="Heading1"/>
      </w:pPr>
      <w:r>
        <w:t xml:space="preserve">Q3 2023 Sales Report: Musician Performance in Morocco Casablanca</w:t>
      </w:r>
    </w:p>
    <w:p>
      <w:pPr>
        <w:pStyle w:val="FirstParagraph"/>
      </w:pPr>
      <w:r>
        <w:t xml:space="preserve">This comprehensive Sales Report details the performance metrics of</w:t>
      </w:r>
      <w:r>
        <w:t xml:space="preserve"> </w:t>
      </w:r>
      <w:r>
        <w:rPr>
          <w:iCs/>
          <w:i/>
        </w:rPr>
        <w:t xml:space="preserve">Maestro Zineb El Fassi</w:t>
      </w:r>
      <w:r>
        <w:t xml:space="preserve">, a prominent Moroccan contemporary musician, across key revenue streams during the third quarter of 2023 (July 1 – September 30). As a leading artist deeply embedded in Casablanca's vibrant cultural landscape, this report examines how strategic localization and market understanding have driven exceptional growth within</w:t>
      </w:r>
      <w:r>
        <w:t xml:space="preserve"> </w:t>
      </w:r>
      <w:r>
        <w:rPr>
          <w:bCs/>
          <w:b/>
        </w:rPr>
        <w:t xml:space="preserve">Morocco Casablanca</w:t>
      </w:r>
      <w:r>
        <w:t xml:space="preserve">'s dynamic music ecosystem. The findings underscore why targeted engagement with Morocco's largest metropolis remains critical for any successful musician operating nationally.</w:t>
      </w:r>
    </w:p>
    <w:bookmarkStart w:id="21" w:name="X096719693fbdb32507f38beb4366badf52d7add"/>
    <w:p>
      <w:pPr>
        <w:pStyle w:val="Heading2"/>
      </w:pPr>
      <w:r>
        <w:t xml:space="preserve">Executive Summary: Musician Success in Casablanca's Market</w:t>
      </w:r>
    </w:p>
    <w:p>
      <w:pPr>
        <w:pStyle w:val="FirstParagraph"/>
      </w:pPr>
      <w:r>
        <w:t xml:space="preserve">The Q3 performance represents a 37% year-over-year revenue increase for Maestro Zineb El Fassi, with</w:t>
      </w:r>
      <w:r>
        <w:t xml:space="preserve"> </w:t>
      </w:r>
      <w:r>
        <w:rPr>
          <w:bCs/>
          <w:b/>
        </w:rPr>
        <w:t xml:space="preserve">Morocco Casablanca</w:t>
      </w:r>
      <w:r>
        <w:t xml:space="preserve"> </w:t>
      </w:r>
      <w:r>
        <w:t xml:space="preserve">generating 89% of total sales. This achievement stems from hyper-localized strategies tailored to Casablanca's unique audience preferences, including collaborations with local cultural institutions and adaptive pricing for Moroccan economic realities. The Sales Report confirms that consistent presence in Morocco's primary music hub directly correlates with market dominance—Casablanca isn't just a city; it's the commercial epicenter where</w:t>
      </w:r>
      <w:r>
        <w:t xml:space="preserve"> </w:t>
      </w:r>
      <w:r>
        <w:rPr>
          <w:bCs/>
          <w:b/>
        </w:rPr>
        <w:t xml:space="preserve">Musician</w:t>
      </w:r>
      <w:r>
        <w:t xml:space="preserve"> </w:t>
      </w:r>
      <w:r>
        <w:t xml:space="preserve">revenue is forged.</w:t>
      </w:r>
    </w:p>
    <w:bookmarkStart w:id="20" w:name="X261453caf185d747520bda989eabf366efa326e"/>
    <w:p>
      <w:pPr>
        <w:pStyle w:val="Heading3"/>
      </w:pPr>
      <w:r>
        <w:t xml:space="preserve">Key Q3 2023 Performance Metrics: Morocco Casablanca Focus</w:t>
      </w:r>
    </w:p>
    <w:p>
      <w:pPr>
        <w:numPr>
          <w:ilvl w:val="0"/>
          <w:numId w:val="1001"/>
        </w:numPr>
        <w:pStyle w:val="Compact"/>
      </w:pPr>
      <w:r>
        <w:rPr>
          <w:bCs/>
          <w:b/>
        </w:rPr>
        <w:t xml:space="preserve">Ticket Revenue:</w:t>
      </w:r>
      <w:r>
        <w:t xml:space="preserve"> </w:t>
      </w:r>
      <w:r>
        <w:t xml:space="preserve">$48,600 (62% of total sales) from 17 live shows across Casablanca venues (Casa Arena, La Ligue Club, and historic Sidi Moussa)</w:t>
      </w:r>
    </w:p>
    <w:p>
      <w:pPr>
        <w:numPr>
          <w:ilvl w:val="0"/>
          <w:numId w:val="1001"/>
        </w:numPr>
        <w:pStyle w:val="Compact"/>
      </w:pPr>
      <w:r>
        <w:rPr>
          <w:bCs/>
          <w:b/>
        </w:rPr>
        <w:t xml:space="preserve">Merchandise Sales:</w:t>
      </w:r>
      <w:r>
        <w:t xml:space="preserve"> </w:t>
      </w:r>
      <w:r>
        <w:t xml:space="preserve">$15,200 (19%) driven by culturally resonant items like "Casablanca Nights" silk scarves and Amazigh-inspired jewelry</w:t>
      </w:r>
    </w:p>
    <w:p>
      <w:pPr>
        <w:numPr>
          <w:ilvl w:val="0"/>
          <w:numId w:val="1001"/>
        </w:numPr>
        <w:pStyle w:val="Compact"/>
      </w:pPr>
      <w:r>
        <w:rPr>
          <w:bCs/>
          <w:b/>
        </w:rPr>
        <w:t xml:space="preserve">Digital Streams:</w:t>
      </w:r>
      <w:r>
        <w:t xml:space="preserve"> </w:t>
      </w:r>
      <w:r>
        <w:t xml:space="preserve">2.8M plays (28% YoY growth) with Casablanca accounting for 41% of regional streaming activity</w:t>
      </w:r>
    </w:p>
    <w:p>
      <w:pPr>
        <w:numPr>
          <w:ilvl w:val="0"/>
          <w:numId w:val="1001"/>
        </w:numPr>
        <w:pStyle w:val="Compact"/>
      </w:pPr>
      <w:r>
        <w:rPr>
          <w:bCs/>
          <w:b/>
        </w:rPr>
        <w:t xml:space="preserve">Sponsorship Revenue:</w:t>
      </w:r>
      <w:r>
        <w:t xml:space="preserve"> </w:t>
      </w:r>
      <w:r>
        <w:t xml:space="preserve">$9,500 from local brands like Ooredoo Morocco and Al Aoula Foods, leveraging Casablanca's tourism corridors</w:t>
      </w:r>
    </w:p>
    <w:bookmarkEnd w:id="20"/>
    <w:bookmarkEnd w:id="21"/>
    <w:bookmarkStart w:id="22" w:name="Xf5e23b53af5025777e754854a3ee784ed3fcea0"/>
    <w:p>
      <w:pPr>
        <w:pStyle w:val="Heading2"/>
      </w:pPr>
      <w:r>
        <w:t xml:space="preserve">Ticket Sales: Casablanca's Live Music Engine</w:t>
      </w:r>
    </w:p>
    <w:p>
      <w:pPr>
        <w:pStyle w:val="FirstParagraph"/>
      </w:pPr>
      <w:r>
        <w:t xml:space="preserve">Live performances remained the cornerstone of revenue, with all 17 events held within</w:t>
      </w:r>
      <w:r>
        <w:t xml:space="preserve"> </w:t>
      </w:r>
      <w:r>
        <w:rPr>
          <w:bCs/>
          <w:b/>
        </w:rPr>
        <w:t xml:space="preserve">Morocco Casablanca</w:t>
      </w:r>
      <w:r>
        <w:t xml:space="preserve">'s premier venues. The Sales Report reveals strategic seasonality adjustments that maximized profitability: weekend shows at Casa Arena averaged 92% capacity (vs. national average of 76%), while weekday intimate sessions at La Ligue Club sold out in under 48 hours due to targeted social media campaigns using Moroccan Darija dialect content. Crucially, the musician implemented tiered pricing—$15 for students (supported by Casablanca University partnerships) and $35 for premium experience packages featuring traditional Gnawa instrument workshops. This approach directly addressed economic diversity within</w:t>
      </w:r>
      <w:r>
        <w:t xml:space="preserve"> </w:t>
      </w:r>
      <w:r>
        <w:rPr>
          <w:bCs/>
          <w:b/>
        </w:rPr>
        <w:t xml:space="preserve">Musician</w:t>
      </w:r>
      <w:r>
        <w:t xml:space="preserve">’s core demographic in Casablanca, driving a 44% increase in ticket sales volume compared to Q2.</w:t>
      </w:r>
    </w:p>
    <w:bookmarkEnd w:id="22"/>
    <w:bookmarkStart w:id="23" w:name="Xc81983676f6d1b0ef8fe30dcd349a6eac4d379a"/>
    <w:p>
      <w:pPr>
        <w:pStyle w:val="Heading2"/>
      </w:pPr>
      <w:r>
        <w:t xml:space="preserve">Merchandise Strategy: Cultural Resonance in Casablanca</w:t>
      </w:r>
    </w:p>
    <w:p>
      <w:pPr>
        <w:pStyle w:val="FirstParagraph"/>
      </w:pPr>
      <w:r>
        <w:t xml:space="preserve">A significant pivot toward locally inspired merchandise transformed this revenue stream. Instead of generic items, the Sales Report highlights collaborations with Casablanca-based artisans like "Artisans de la Médina" to produce limited-edition collections. The "Casablanca Souk" tote bag featuring the musician's logo alongside Atlas Mountains motifs generated $7,200 in sales during Ramadan—a period when local cultural consumption spikes. Social media analytics confirmed 68% of these purchases originated from Casablanca residents sharing photos at iconic locations like the Hassan II Mosque and Boulevard de la Corniche. This deep integration with</w:t>
      </w:r>
      <w:r>
        <w:t xml:space="preserve"> </w:t>
      </w:r>
      <w:r>
        <w:rPr>
          <w:bCs/>
          <w:b/>
        </w:rPr>
        <w:t xml:space="preserve">Morocco Casablanca</w:t>
      </w:r>
      <w:r>
        <w:t xml:space="preserve">'s identity proved that authentic cultural storytelling, not just product sales, defines modern</w:t>
      </w:r>
      <w:r>
        <w:t xml:space="preserve"> </w:t>
      </w:r>
      <w:r>
        <w:rPr>
          <w:bCs/>
          <w:b/>
        </w:rPr>
        <w:t xml:space="preserve">Musician</w:t>
      </w:r>
      <w:r>
        <w:t xml:space="preserve"> </w:t>
      </w:r>
      <w:r>
        <w:t xml:space="preserve">economics in Morocco.</w:t>
      </w:r>
    </w:p>
    <w:bookmarkEnd w:id="23"/>
    <w:bookmarkStart w:id="24" w:name="Xab27587c3d2738411f1c03d9d69b324ff519dbd"/>
    <w:p>
      <w:pPr>
        <w:pStyle w:val="Heading2"/>
      </w:pPr>
      <w:r>
        <w:t xml:space="preserve">Digital Growth: Streaming in the Moroccan Context</w:t>
      </w:r>
    </w:p>
    <w:p>
      <w:pPr>
        <w:pStyle w:val="FirstParagraph"/>
      </w:pPr>
      <w:r>
        <w:t xml:space="preserve">The Sales Report identifies a pivotal shift toward digital revenue within Morocco's mobile-first market. By partnering with local streaming platforms like Mawasim and adapting music releases to align with Casablanca's Ramadan prayer times (when music consumption surges), Maestro Zineb achieved 2.8M streams in Q3—a 56% increase from the previous quarter. Notably, 74% of these streams originated from Moroccan mobile data users, with Casablanca contributing more than double any other city. The Sales Report attributes this to the musician's decision to release a new single, "Lumière de Casablanca," exclusively featuring traditional lute (al'oud) melodies fused with electronic beats—creating content that resonated deeply with urban Moroccan youth in</w:t>
      </w:r>
      <w:r>
        <w:t xml:space="preserve"> </w:t>
      </w:r>
      <w:r>
        <w:rPr>
          <w:bCs/>
          <w:b/>
        </w:rPr>
        <w:t xml:space="preserve">Morocco Casablanca</w:t>
      </w:r>
      <w:r>
        <w:t xml:space="preserve">.</w:t>
      </w:r>
    </w:p>
    <w:bookmarkEnd w:id="24"/>
    <w:bookmarkStart w:id="26" w:name="Xce15053a7c7a48db062d62f49194aaa5e22fc19"/>
    <w:p>
      <w:pPr>
        <w:pStyle w:val="Heading2"/>
      </w:pPr>
      <w:r>
        <w:t xml:space="preserve">Market Insights: Why Morocco Casablanca is Non-Negotiable</w:t>
      </w:r>
    </w:p>
    <w:p>
      <w:pPr>
        <w:pStyle w:val="FirstParagraph"/>
      </w:pPr>
      <w:r>
        <w:t xml:space="preserve">The Sales Report conclusively demonstrates that neglecting</w:t>
      </w:r>
      <w:r>
        <w:t xml:space="preserve"> </w:t>
      </w:r>
      <w:r>
        <w:rPr>
          <w:bCs/>
          <w:b/>
        </w:rPr>
        <w:t xml:space="preserve">Musician</w:t>
      </w:r>
      <w:r>
        <w:t xml:space="preserve"> </w:t>
      </w:r>
      <w:r>
        <w:t xml:space="preserve">marketing within Morocco's economic capital is financially perilous. Data shows Casablanca accounts for 89% of total sales despite housing only 17% of Morocco's population—proof that the city remains the nation's primary cultural and commercial engine. Competitor analysis reveals that musicians without a Casablanca presence see average revenue decline of 32% year-over-year in Morocco. This report validates that strategic investment in</w:t>
      </w:r>
      <w:r>
        <w:t xml:space="preserve"> </w:t>
      </w:r>
      <w:r>
        <w:rPr>
          <w:bCs/>
          <w:b/>
        </w:rPr>
        <w:t xml:space="preserve">Morocco Casablanca</w:t>
      </w:r>
      <w:r>
        <w:t xml:space="preserve"> </w:t>
      </w:r>
      <w:r>
        <w:t xml:space="preserve">isn't optional; it's the foundation for national relevance.</w:t>
      </w:r>
    </w:p>
    <w:bookmarkStart w:id="25" w:name="Xa98ed810e2bb2b79bf12e04444d74a33e754b58"/>
    <w:p>
      <w:pPr>
        <w:pStyle w:val="Heading3"/>
      </w:pPr>
      <w:r>
        <w:t xml:space="preserve">Strategic Recommendations from Q3 Sales Report</w:t>
      </w:r>
    </w:p>
    <w:p>
      <w:pPr>
        <w:numPr>
          <w:ilvl w:val="0"/>
          <w:numId w:val="1002"/>
        </w:numPr>
        <w:pStyle w:val="Compact"/>
      </w:pPr>
      <w:r>
        <w:rPr>
          <w:bCs/>
          <w:b/>
        </w:rPr>
        <w:t xml:space="preserve">Expand Casablanca-Exclusive Content:</w:t>
      </w:r>
      <w:r>
        <w:t xml:space="preserve"> </w:t>
      </w:r>
      <w:r>
        <w:t xml:space="preserve">Develop monthly "Casablanca Sound" playlists featuring local producers</w:t>
      </w:r>
    </w:p>
    <w:p>
      <w:pPr>
        <w:numPr>
          <w:ilvl w:val="0"/>
          <w:numId w:val="1002"/>
        </w:numPr>
        <w:pStyle w:val="Compact"/>
      </w:pPr>
      <w:r>
        <w:rPr>
          <w:bCs/>
          <w:b/>
        </w:rPr>
        <w:t xml:space="preserve">Deepen Cultural Partnerships:</w:t>
      </w:r>
      <w:r>
        <w:t xml:space="preserve"> </w:t>
      </w:r>
      <w:r>
        <w:t xml:space="preserve">Collaborate with Casa-based cultural festivals (e.g., Marrakech Festival of the Arts) for co-branded events</w:t>
      </w:r>
    </w:p>
    <w:p>
      <w:pPr>
        <w:numPr>
          <w:ilvl w:val="0"/>
          <w:numId w:val="1002"/>
        </w:numPr>
        <w:pStyle w:val="Compact"/>
      </w:pPr>
      <w:r>
        <w:rPr>
          <w:bCs/>
          <w:b/>
        </w:rPr>
        <w:t xml:space="preserve">Dynamic Pricing Model:</w:t>
      </w:r>
      <w:r>
        <w:t xml:space="preserve"> </w:t>
      </w:r>
      <w:r>
        <w:t xml:space="preserve">Implement seasonal pricing for Casablanca shows aligned with tourism peaks (summer/Christmas)</w:t>
      </w:r>
    </w:p>
    <w:p>
      <w:pPr>
        <w:numPr>
          <w:ilvl w:val="0"/>
          <w:numId w:val="1002"/>
        </w:numPr>
        <w:pStyle w:val="Compact"/>
      </w:pPr>
      <w:r>
        <w:rPr>
          <w:bCs/>
          <w:b/>
        </w:rPr>
        <w:t xml:space="preserve">Mobile-First Marketing:</w:t>
      </w:r>
      <w:r>
        <w:t xml:space="preserve"> </w:t>
      </w:r>
      <w:r>
        <w:t xml:space="preserve">Increase investment in Darija-language TikTok campaigns targeting Casablanca youth</w:t>
      </w:r>
    </w:p>
    <w:bookmarkEnd w:id="25"/>
    <w:bookmarkEnd w:id="26"/>
    <w:bookmarkStart w:id="27" w:name="X5a3f35068cedd763d1b4d97d6286ffa4151e723"/>
    <w:p>
      <w:pPr>
        <w:pStyle w:val="Heading2"/>
      </w:pPr>
      <w:r>
        <w:t xml:space="preserve">Conclusion: The Future of Musician Sales in Morocco</w:t>
      </w:r>
    </w:p>
    <w:p>
      <w:pPr>
        <w:pStyle w:val="FirstParagraph"/>
      </w:pPr>
      <w:r>
        <w:t xml:space="preserve">This Q3 Sales Report unequivocally positions</w:t>
      </w:r>
      <w:r>
        <w:t xml:space="preserve"> </w:t>
      </w:r>
      <w:r>
        <w:rPr>
          <w:bCs/>
          <w:b/>
        </w:rPr>
        <w:t xml:space="preserve">Musician</w:t>
      </w:r>
      <w:r>
        <w:t xml:space="preserve"> </w:t>
      </w:r>
      <w:r>
        <w:t xml:space="preserve">success in Morocco as intrinsically tied to Casablanca's economic and cultural pulse. With the city driving 89% of revenue, future strategies must prioritize deepening that relationship through culturally intelligent engagement. As the Moroccan music market grows at 12% annually (per Music Export Norway data), maintaining this</w:t>
      </w:r>
      <w:r>
        <w:t xml:space="preserve"> </w:t>
      </w:r>
      <w:r>
        <w:rPr>
          <w:bCs/>
          <w:b/>
        </w:rPr>
        <w:t xml:space="preserve">Morocco Casablanca</w:t>
      </w:r>
      <w:r>
        <w:t xml:space="preserve"> </w:t>
      </w:r>
      <w:r>
        <w:t xml:space="preserve">focus isn't just smart—it's imperative for sustainable growth. The Sales Report recommends dedicating 70% of marketing resources to Casablanca in Q4, with the goal of increasing total sales by 25% while strengthening the musician's role as a cultural ambassador for Morocco globally.</w:t>
      </w:r>
    </w:p>
    <w:p>
      <w:pPr>
        <w:pStyle w:val="BodyText"/>
      </w:pPr>
      <w:r>
        <w:t xml:space="preserve">Ultimately, this document affirms that when a</w:t>
      </w:r>
      <w:r>
        <w:t xml:space="preserve"> </w:t>
      </w:r>
      <w:r>
        <w:rPr>
          <w:bCs/>
          <w:b/>
        </w:rPr>
        <w:t xml:space="preserve">Musician</w:t>
      </w:r>
      <w:r>
        <w:t xml:space="preserve"> </w:t>
      </w:r>
      <w:r>
        <w:t xml:space="preserve">understands and invests in</w:t>
      </w:r>
      <w:r>
        <w:t xml:space="preserve"> </w:t>
      </w:r>
      <w:r>
        <w:rPr>
          <w:bCs/>
          <w:b/>
        </w:rPr>
        <w:t xml:space="preserve">Morocco Casablanca</w:t>
      </w:r>
      <w:r>
        <w:t xml:space="preserve">, they're not just selling music—they're cultivating an entire ecosystem of audience loyalty, cultural pride, and revenue resilience. The numbers don't lie: In Morocco's commercial heartland, success is measured in more than just sales figures; it's measured in the resonance of a musician with their city.</w:t>
      </w:r>
    </w:p>
    <w:p>
      <w:pPr>
        <w:pStyle w:val="BodyText"/>
      </w:pPr>
      <w:r>
        <w:t xml:space="preserve">Prepared for Maestro Zineb El Fassi Artist Management | Sales Report Date: October 15, 2023</w:t>
      </w:r>
      <w:r>
        <w:br/>
      </w:r>
      <w:r>
        <w:t xml:space="preserve">*All data sourced from Casablanca Music Analytics Consortium &amp; Internal Revenue Tracking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Musician Performance in Morocco Casablanca</dc:title>
  <dc:creator/>
  <dc:language>en</dc:language>
  <cp:keywords/>
  <dcterms:created xsi:type="dcterms:W3CDTF">2025-12-12T02:51:13Z</dcterms:created>
  <dcterms:modified xsi:type="dcterms:W3CDTF">2025-12-12T02:51:13Z</dcterms:modified>
</cp:coreProperties>
</file>

<file path=docProps/custom.xml><?xml version="1.0" encoding="utf-8"?>
<Properties xmlns="http://schemas.openxmlformats.org/officeDocument/2006/custom-properties" xmlns:vt="http://schemas.openxmlformats.org/officeDocument/2006/docPropsVTypes"/>
</file>