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Analysis</w:t>
      </w:r>
      <w:r>
        <w:t xml:space="preserve"> </w:t>
      </w:r>
      <w:r>
        <w:t xml:space="preserve">-</w:t>
      </w:r>
      <w:r>
        <w:t xml:space="preserve"> </w:t>
      </w:r>
      <w:r>
        <w:t xml:space="preserve">New</w:t>
      </w:r>
      <w:r>
        <w:t xml:space="preserve"> </w:t>
      </w:r>
      <w:r>
        <w:t xml:space="preserve">Zealand</w:t>
      </w:r>
      <w:r>
        <w:t xml:space="preserve"> </w:t>
      </w:r>
      <w:r>
        <w:t xml:space="preserve">Auckland</w:t>
      </w:r>
    </w:p>
    <w:bookmarkStart w:id="27" w:name="sales-report-performance-analysis"/>
    <w:p>
      <w:pPr>
        <w:pStyle w:val="Heading1"/>
      </w:pPr>
      <w:r>
        <w:t xml:space="preserve">SALES REPORT &amp; PERFORMANCE ANALYSIS</w:t>
      </w:r>
    </w:p>
    <w:bookmarkStart w:id="26" w:name="musician-market-in-new-zealand-auckland"/>
    <w:p>
      <w:pPr>
        <w:pStyle w:val="Heading2"/>
      </w:pPr>
      <w:r>
        <w:t xml:space="preserve">MUSICIAN MARKET IN NEW ZEALAND AUCKLAND</w:t>
      </w:r>
    </w:p>
    <w:p>
      <w:pPr>
        <w:pStyle w:val="FirstParagraph"/>
      </w:pPr>
      <w:r>
        <w:t xml:space="preserve">Prepared for Auckland Music Industry Association • Q3 2023 • Confidential</w:t>
      </w:r>
    </w:p>
    <w:bookmarkStart w:id="20" w:name="executive-summary"/>
    <w:p>
      <w:pPr>
        <w:pStyle w:val="Heading3"/>
      </w:pPr>
      <w:r>
        <w:t xml:space="preserve">Executive Summary</w:t>
      </w:r>
    </w:p>
    <w:p>
      <w:pPr>
        <w:pStyle w:val="FirstParagraph"/>
      </w:pPr>
      <w:r>
        <w:t xml:space="preserve">This comprehensive Sales Report details the commercial performance of emerging New Zealand musician "Aurora Sky" across the Auckland market during the third quarter of 2023. As a leading independent artist in New Zealand's vibrant music scene, Aurora Sky's strategic presence in</w:t>
      </w:r>
      <w:r>
        <w:t xml:space="preserve"> </w:t>
      </w:r>
      <w:r>
        <w:rPr>
          <w:bCs/>
          <w:b/>
        </w:rPr>
        <w:t xml:space="preserve">New Zealand Auckland</w:t>
      </w:r>
      <w:r>
        <w:t xml:space="preserve"> </w:t>
      </w:r>
      <w:r>
        <w:t xml:space="preserve">has driven significant revenue growth. The Sales Report confirms a 47% increase in total sales compared to Q2, with Auckland accounting for 68% of all national revenue streams. This document serves as both an operational snapshot and strategic roadmap for our partnership with this exceptional musician.</w:t>
      </w:r>
    </w:p>
    <w:bookmarkEnd w:id="20"/>
    <w:bookmarkStart w:id="21" w:name="sales-performance-breakdown"/>
    <w:p>
      <w:pPr>
        <w:pStyle w:val="Heading3"/>
      </w:pPr>
      <w:r>
        <w:t xml:space="preserve">Sales Performance Breakdown</w:t>
      </w:r>
    </w:p>
    <w:p>
      <w:pPr>
        <w:pStyle w:val="FirstParagraph"/>
      </w:pPr>
      <w:r>
        <w:t xml:space="preserve">Our Sales Report meticulously tracks three core revenue streams: digital music sales, physical merchandise, and live event ticketing. In</w:t>
      </w:r>
      <w:r>
        <w:t xml:space="preserve"> </w:t>
      </w:r>
      <w:r>
        <w:rPr>
          <w:bCs/>
          <w:b/>
        </w:rPr>
        <w:t xml:space="preserve">New Zealand Auckland</w:t>
      </w:r>
      <w:r>
        <w:t xml:space="preserve">, the musician's latest EP "Coastal Echoes" achieved remarkable success:</w:t>
      </w:r>
    </w:p>
    <w:p>
      <w:pPr>
        <w:numPr>
          <w:ilvl w:val="0"/>
          <w:numId w:val="1001"/>
        </w:numPr>
        <w:pStyle w:val="Compact"/>
      </w:pPr>
      <w:r>
        <w:rPr>
          <w:bCs/>
          <w:b/>
        </w:rPr>
        <w:t xml:space="preserve">Digital Sales:</w:t>
      </w:r>
      <w:r>
        <w:t xml:space="preserve"> </w:t>
      </w:r>
      <w:r>
        <w:t xml:space="preserve">12,450 downloads across Spotify, Apple Music and YouTube Music in Auckland (38% of national total), generating NZ$9,860 in royalties</w:t>
      </w:r>
    </w:p>
    <w:p>
      <w:pPr>
        <w:numPr>
          <w:ilvl w:val="0"/>
          <w:numId w:val="1001"/>
        </w:numPr>
        <w:pStyle w:val="Compact"/>
      </w:pPr>
      <w:r>
        <w:rPr>
          <w:bCs/>
          <w:b/>
        </w:rPr>
        <w:t xml:space="preserve">Merchandise:</w:t>
      </w:r>
      <w:r>
        <w:t xml:space="preserve"> </w:t>
      </w:r>
      <w:r>
        <w:t xml:space="preserve">872 physical items sold at Auckland venues (t-shirts, vinyl pressings) totaling NZ$14,675 – a 210% increase from Q1</w:t>
      </w:r>
    </w:p>
    <w:p>
      <w:pPr>
        <w:numPr>
          <w:ilvl w:val="0"/>
          <w:numId w:val="1001"/>
        </w:numPr>
        <w:pStyle w:val="Compact"/>
      </w:pPr>
      <w:r>
        <w:rPr>
          <w:bCs/>
          <w:b/>
        </w:rPr>
        <w:t xml:space="preserve">Live Events:</w:t>
      </w:r>
      <w:r>
        <w:t xml:space="preserve"> </w:t>
      </w:r>
      <w:r>
        <w:t xml:space="preserve">Three sold-out shows at The Civic Theatre and The Basement in Auckland, generating NZ$42,300 in ticket sales (89% capacity across all events)</w:t>
      </w:r>
    </w:p>
    <w:p>
      <w:pPr>
        <w:pStyle w:val="FirstParagraph"/>
      </w:pPr>
      <w:r>
        <w:t xml:space="preserve">This robust performance positions Aurora Sky as one of the most commercially viable independent musicians in</w:t>
      </w:r>
      <w:r>
        <w:t xml:space="preserve"> </w:t>
      </w:r>
      <w:r>
        <w:rPr>
          <w:bCs/>
          <w:b/>
        </w:rPr>
        <w:t xml:space="preserve">New Zealand Auckland</w:t>
      </w:r>
      <w:r>
        <w:t xml:space="preserve">'s current market. Notably, 74% of digital sales originated from Auckland's unique demographic – urban millennials (25-34) who represent the city's most engaged music consumers.</w:t>
      </w:r>
    </w:p>
    <w:bookmarkEnd w:id="21"/>
    <w:bookmarkStart w:id="22" w:name="X244a54f980d8aaa4420bbbe7342023c90d96f91"/>
    <w:p>
      <w:pPr>
        <w:pStyle w:val="Heading3"/>
      </w:pPr>
      <w:r>
        <w:t xml:space="preserve">Auckland Market Analysis: Why This Musician Succeeded</w:t>
      </w:r>
    </w:p>
    <w:p>
      <w:pPr>
        <w:pStyle w:val="FirstParagraph"/>
      </w:pPr>
      <w:r>
        <w:t xml:space="preserve">Our Sales Report identifies four critical factors behind Aurora Sky's exceptional performance in</w:t>
      </w:r>
      <w:r>
        <w:t xml:space="preserve"> </w:t>
      </w:r>
      <w:r>
        <w:rPr>
          <w:bCs/>
          <w:b/>
        </w:rPr>
        <w:t xml:space="preserve">New Zealand Auckland</w:t>
      </w:r>
      <w:r>
        <w:t xml:space="preserve">:</w:t>
      </w:r>
    </w:p>
    <w:p>
      <w:pPr>
        <w:numPr>
          <w:ilvl w:val="0"/>
          <w:numId w:val="1002"/>
        </w:numPr>
        <w:pStyle w:val="Compact"/>
      </w:pPr>
      <w:r>
        <w:rPr>
          <w:bCs/>
          <w:b/>
        </w:rPr>
        <w:t xml:space="preserve">Cultural Resonance:</w:t>
      </w:r>
      <w:r>
        <w:t xml:space="preserve"> </w:t>
      </w:r>
      <w:r>
        <w:t xml:space="preserve">The musician's Māori-Pākehā heritage and lyrics celebrating Auckland's Waitematā Harbour landscapes created instant local connection, with 63% of buyers identifying as "Auckland residents" in post-purchase surveys.</w:t>
      </w:r>
    </w:p>
    <w:p>
      <w:pPr>
        <w:numPr>
          <w:ilvl w:val="0"/>
          <w:numId w:val="1002"/>
        </w:numPr>
        <w:pStyle w:val="Compact"/>
      </w:pPr>
      <w:r>
        <w:rPr>
          <w:bCs/>
          <w:b/>
        </w:rPr>
        <w:t xml:space="preserve">Strategic Venue Partnerships:</w:t>
      </w:r>
      <w:r>
        <w:t xml:space="preserve"> </w:t>
      </w:r>
      <w:r>
        <w:t xml:space="preserve">Exclusive pre-sale access at iconic Auckland venues like The Trusts Arena and Q Theatre generated 32% higher ticket conversion rates than national averages.</w:t>
      </w:r>
    </w:p>
    <w:p>
      <w:pPr>
        <w:numPr>
          <w:ilvl w:val="0"/>
          <w:numId w:val="1002"/>
        </w:numPr>
        <w:pStyle w:val="Compact"/>
      </w:pPr>
      <w:r>
        <w:rPr>
          <w:bCs/>
          <w:b/>
        </w:rPr>
        <w:t xml:space="preserve">Social Media Integration:</w:t>
      </w:r>
      <w:r>
        <w:t xml:space="preserve"> </w:t>
      </w:r>
      <w:r>
        <w:t xml:space="preserve">Geo-targeted Instagram campaigns using #AucklandMusic and #NZArtist drove 15,000+ local engagements, directly translating to 41% of merchandise sales from Auckland-based customers.</w:t>
      </w:r>
    </w:p>
    <w:p>
      <w:pPr>
        <w:numPr>
          <w:ilvl w:val="0"/>
          <w:numId w:val="1002"/>
        </w:numPr>
        <w:pStyle w:val="Compact"/>
      </w:pPr>
      <w:r>
        <w:rPr>
          <w:bCs/>
          <w:b/>
        </w:rPr>
        <w:t xml:space="preserve">Local Collaborations:</w:t>
      </w:r>
      <w:r>
        <w:t xml:space="preserve"> </w:t>
      </w:r>
      <w:r>
        <w:t xml:space="preserve">Features with Auckland-based producers (Kai &amp; The Wreckage) and promotion through Radio Hauraki's "Auckland Spotlight" segment boosted visibility by 200% in the city.</w:t>
      </w:r>
    </w:p>
    <w:p>
      <w:pPr>
        <w:pStyle w:val="FirstParagraph"/>
      </w:pPr>
      <w:r>
        <w:t xml:space="preserve">This musician's deep integration into Auckland's cultural fabric exemplifies how authentic local engagement drives commercial success. Unlike national campaigns, this Sales Report confirms that personalized community connections generated higher ROI per customer in</w:t>
      </w:r>
      <w:r>
        <w:t xml:space="preserve"> </w:t>
      </w:r>
      <w:r>
        <w:rPr>
          <w:bCs/>
          <w:b/>
        </w:rPr>
        <w:t xml:space="preserve">New Zealand Auckland</w:t>
      </w:r>
      <w:r>
        <w:t xml:space="preserve"> </w:t>
      </w:r>
      <w:r>
        <w:t xml:space="preserve">than any other region.</w:t>
      </w:r>
    </w:p>
    <w:bookmarkEnd w:id="22"/>
    <w:bookmarkStart w:id="23" w:name="challenges-strategic-opportunities"/>
    <w:p>
      <w:pPr>
        <w:pStyle w:val="Heading3"/>
      </w:pPr>
      <w:r>
        <w:t xml:space="preserve">Challenges &amp; Strategic Opportunities</w:t>
      </w:r>
    </w:p>
    <w:p>
      <w:pPr>
        <w:pStyle w:val="FirstParagraph"/>
      </w:pPr>
      <w:r>
        <w:t xml:space="preserve">While the Sales Report highlights strong growth, our analysis identifies two key challenges requiring immediate attention for sustained success:</w:t>
      </w:r>
    </w:p>
    <w:p>
      <w:pPr>
        <w:numPr>
          <w:ilvl w:val="0"/>
          <w:numId w:val="1003"/>
        </w:numPr>
        <w:pStyle w:val="Compact"/>
      </w:pPr>
      <w:r>
        <w:rPr>
          <w:bCs/>
          <w:b/>
        </w:rPr>
        <w:t xml:space="preserve">Supply Chain Constraints:</w:t>
      </w:r>
      <w:r>
        <w:t xml:space="preserve"> </w:t>
      </w:r>
      <w:r>
        <w:t xml:space="preserve">Limited local vinyl production capacity caused 23% of pre-orders to be delayed beyond the Auckland tour dates. A dedicated Auckland-based pressing plant partnership is recommended.</w:t>
      </w:r>
    </w:p>
    <w:p>
      <w:pPr>
        <w:numPr>
          <w:ilvl w:val="0"/>
          <w:numId w:val="1003"/>
        </w:numPr>
        <w:pStyle w:val="Compact"/>
      </w:pPr>
      <w:r>
        <w:rPr>
          <w:bCs/>
          <w:b/>
        </w:rPr>
        <w:t xml:space="preserve">Competitive Saturation:</w:t>
      </w:r>
      <w:r>
        <w:t xml:space="preserve"> </w:t>
      </w:r>
      <w:r>
        <w:t xml:space="preserve">17 new artists entered the Auckland market during Q3, necessitating enhanced local differentiation strategies for our musician.</w:t>
      </w:r>
    </w:p>
    <w:p>
      <w:pPr>
        <w:pStyle w:val="FirstParagraph"/>
      </w:pPr>
      <w:r>
        <w:t xml:space="preserve">However, the Sales Report also reveals significant opportunities:</w:t>
      </w:r>
    </w:p>
    <w:p>
      <w:pPr>
        <w:numPr>
          <w:ilvl w:val="0"/>
          <w:numId w:val="1004"/>
        </w:numPr>
        <w:pStyle w:val="Compact"/>
      </w:pPr>
      <w:r>
        <w:rPr>
          <w:bCs/>
          <w:b/>
        </w:rPr>
        <w:t xml:space="preserve">Seasonal Events:</w:t>
      </w:r>
      <w:r>
        <w:t xml:space="preserve"> </w:t>
      </w:r>
      <w:r>
        <w:t xml:space="preserve">The Auckland Arts Festival (April 2024) presents a prime opportunity to expand physical sales through pop-up merch stalls in central city locations.</w:t>
      </w:r>
    </w:p>
    <w:p>
      <w:pPr>
        <w:numPr>
          <w:ilvl w:val="0"/>
          <w:numId w:val="1004"/>
        </w:numPr>
        <w:pStyle w:val="Compact"/>
      </w:pPr>
      <w:r>
        <w:rPr>
          <w:bCs/>
          <w:b/>
        </w:rPr>
        <w:t xml:space="preserve">Data-Driven Targeting:</w:t>
      </w:r>
      <w:r>
        <w:t xml:space="preserve"> </w:t>
      </w:r>
      <w:r>
        <w:t xml:space="preserve">Leveraging Auckland's 3D mapping data from Eventfinda shows high demand zones near Eden Park and Wynyard Quarter – ideal for future tour planning.</w:t>
      </w:r>
    </w:p>
    <w:p>
      <w:pPr>
        <w:numPr>
          <w:ilvl w:val="0"/>
          <w:numId w:val="1004"/>
        </w:numPr>
        <w:pStyle w:val="Compact"/>
      </w:pPr>
      <w:r>
        <w:rPr>
          <w:bCs/>
          <w:b/>
        </w:rPr>
        <w:t xml:space="preserve">Government Incentives:</w:t>
      </w:r>
      <w:r>
        <w:t xml:space="preserve"> </w:t>
      </w:r>
      <w:r>
        <w:t xml:space="preserve">New Zealand Film Commission's "Creative Cities" grant (available to Auckland-based musicians) could fund next album production.</w:t>
      </w:r>
    </w:p>
    <w:bookmarkEnd w:id="23"/>
    <w:bookmarkStart w:id="24" w:name="future-outlook-strategic-recommendations"/>
    <w:p>
      <w:pPr>
        <w:pStyle w:val="Heading3"/>
      </w:pPr>
      <w:r>
        <w:t xml:space="preserve">Future Outlook &amp; Strategic Recommendations</w:t>
      </w:r>
    </w:p>
    <w:p>
      <w:pPr>
        <w:pStyle w:val="FirstParagraph"/>
      </w:pPr>
      <w:r>
        <w:t xml:space="preserve">This Sales Report concludes that Aurora Sky has established a sustainable commercial foundation in</w:t>
      </w:r>
      <w:r>
        <w:t xml:space="preserve"> </w:t>
      </w:r>
      <w:r>
        <w:rPr>
          <w:bCs/>
          <w:b/>
        </w:rPr>
        <w:t xml:space="preserve">New Zealand Auckland</w:t>
      </w:r>
      <w:r>
        <w:t xml:space="preserve">. We project 58% year-over-year growth by Q2 2024 through:</w:t>
      </w:r>
    </w:p>
    <w:p>
      <w:pPr>
        <w:numPr>
          <w:ilvl w:val="0"/>
          <w:numId w:val="1005"/>
        </w:numPr>
        <w:pStyle w:val="Compact"/>
      </w:pPr>
      <w:r>
        <w:t xml:space="preserve">Securing permanent retail partnerships with Auckland music stores (e.g., HMV City, The Vinyl Shop)</w:t>
      </w:r>
    </w:p>
    <w:p>
      <w:pPr>
        <w:numPr>
          <w:ilvl w:val="0"/>
          <w:numId w:val="1005"/>
        </w:numPr>
        <w:pStyle w:val="Compact"/>
      </w:pPr>
      <w:r>
        <w:t xml:space="preserve">Developing an exclusive Auckland "Coastal Echoes" bundle including concert tickets and local café vouchers</w:t>
      </w:r>
    </w:p>
    <w:p>
      <w:pPr>
        <w:numPr>
          <w:ilvl w:val="0"/>
          <w:numId w:val="1005"/>
        </w:numPr>
        <w:pStyle w:val="Compact"/>
      </w:pPr>
      <w:r>
        <w:t xml:space="preserve">Partnering with Auckland Tourism to feature the musician in the "Discover Auckland" digital campaign</w:t>
      </w:r>
    </w:p>
    <w:p>
      <w:pPr>
        <w:pStyle w:val="FirstParagraph"/>
      </w:pPr>
      <w:r>
        <w:t xml:space="preserve">The success of this musician underscores a critical truth for New Zealand's music industry: Localized engagement in key urban centers like</w:t>
      </w:r>
      <w:r>
        <w:t xml:space="preserve"> </w:t>
      </w:r>
      <w:r>
        <w:rPr>
          <w:bCs/>
          <w:b/>
        </w:rPr>
        <w:t xml:space="preserve">New Zealand Auckland</w:t>
      </w:r>
      <w:r>
        <w:t xml:space="preserve"> </w:t>
      </w:r>
      <w:r>
        <w:t xml:space="preserve">generates superior revenue per customer than broad national campaigns. As highlighted in our Sales Report, every dollar spent on Auckland-specific marketing yielded 2.3x the return compared to generic New Zealand strategies.</w:t>
      </w:r>
    </w:p>
    <w:bookmarkEnd w:id="24"/>
    <w:bookmarkStart w:id="25" w:name="X83ff8dcee507bcb73ba857f76f0d29e373a2ff9"/>
    <w:p>
      <w:pPr>
        <w:pStyle w:val="Heading3"/>
      </w:pPr>
      <w:r>
        <w:t xml:space="preserve">Conclusion: A Model for Musician Success in Aotearoa</w:t>
      </w:r>
    </w:p>
    <w:p>
      <w:pPr>
        <w:pStyle w:val="FirstParagraph"/>
      </w:pPr>
      <w:r>
        <w:t xml:space="preserve">This Sales Report demonstrates that Aurora Sky's triumph in</w:t>
      </w:r>
      <w:r>
        <w:t xml:space="preserve"> </w:t>
      </w:r>
      <w:r>
        <w:rPr>
          <w:bCs/>
          <w:b/>
        </w:rPr>
        <w:t xml:space="preserve">New Zealand Auckland</w:t>
      </w:r>
      <w:r>
        <w:t xml:space="preserve"> </w:t>
      </w:r>
      <w:r>
        <w:t xml:space="preserve">is replicable through three key principles: cultural authenticity, hyper-local community integration, and data-driven venue strategies. The musician has not merely sold products – they've become a part of Auckland's musical identity. As the New Zealand music market continues to evolve, this Sales Report sets a benchmark for how independent musicians can achieve commercial success while staying true to their local roots.</w:t>
      </w:r>
    </w:p>
    <w:p>
      <w:pPr>
        <w:pStyle w:val="BodyText"/>
      </w:pPr>
      <w:r>
        <w:t xml:space="preserve">For our partnership with this outstanding musician, we recommend doubling down on Auckland initiatives. The data is clear: When a Musician authentically connects with</w:t>
      </w:r>
      <w:r>
        <w:t xml:space="preserve"> </w:t>
      </w:r>
      <w:r>
        <w:rPr>
          <w:bCs/>
          <w:b/>
        </w:rPr>
        <w:t xml:space="preserve">New Zealand Auckland</w:t>
      </w:r>
      <w:r>
        <w:t xml:space="preserve">, the sales results are not just impressive – they're transformative. This Sales Report proves that in New Zealand's most dynamic music city, local passion fuels national success.</w:t>
      </w:r>
    </w:p>
    <w:p>
      <w:pPr>
        <w:pStyle w:val="BodyText"/>
      </w:pPr>
      <w:r>
        <w:t xml:space="preserve">Prepared by Auckland Music Analytics Division • October 17, 2023</w:t>
      </w:r>
    </w:p>
    <w:p>
      <w:pPr>
        <w:pStyle w:val="BodyText"/>
      </w:pPr>
      <w:r>
        <w:t xml:space="preserve">This Sales Report meets all NZ Copyright Act requirements for commercial music analytics. For full dataset access, contact amad@amap.com.nz</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Musician Performance Analysis - New Zealand Auckland</dc:title>
  <dc:creator/>
  <dc:language>en</dc:language>
  <cp:keywords/>
  <dcterms:created xsi:type="dcterms:W3CDTF">2026-06-04T23:54:16Z</dcterms:created>
  <dcterms:modified xsi:type="dcterms:W3CDTF">2026-06-04T23:54:16Z</dcterms:modified>
</cp:coreProperties>
</file>

<file path=docProps/custom.xml><?xml version="1.0" encoding="utf-8"?>
<Properties xmlns="http://schemas.openxmlformats.org/officeDocument/2006/custom-properties" xmlns:vt="http://schemas.openxmlformats.org/officeDocument/2006/docPropsVTypes"/>
</file>