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r>
        <w:t xml:space="preserve"> </w:t>
      </w:r>
      <w:r>
        <w:t xml:space="preserve">Analysis</w:t>
      </w:r>
    </w:p>
    <w:bookmarkStart w:id="30" w:name="Xb6a26f4e168b3b76f5c1b92837d1414503b2143"/>
    <w:p>
      <w:pPr>
        <w:pStyle w:val="Heading1"/>
      </w:pPr>
      <w:r>
        <w:t xml:space="preserve">Sales Report: Performance and Market Analysis for Musician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Abuja Regional Sales Department, Music Industry Division</w:t>
      </w:r>
    </w:p>
    <w:bookmarkStart w:id="20" w:name="i.-executive-summary"/>
    <w:p>
      <w:pPr>
        <w:pStyle w:val="Heading2"/>
      </w:pPr>
      <w:r>
        <w:t xml:space="preserve">I. Executive Summary</w:t>
      </w:r>
    </w:p>
    <w:p>
      <w:pPr>
        <w:pStyle w:val="FirstParagraph"/>
      </w:pPr>
      <w:r>
        <w:t xml:space="preserve">This comprehensive Sales Report details the performance metrics, market trends, and revenue generation for the acclaimed Nigerian musician "Ezra Mwangi" across the Abuja metropolitan region during Q3 2023. The report confirms a 37% year-over-year increase in sales volume within Nigeria Abuja, establishing Ezra Mwangi as one of the most commercially successful contemporary musicians in the Federal Capital Territory (FCT). Key drivers include strategic concert deployments, digital streaming growth, and targeted merchandise sales that collectively generated ₦14.2 million ($16,500 USD) in Q3 alone. This document serves as both a performance audit and roadmap for sustained market dominance in Nigeria Abuja's evolving music landscape.</w:t>
      </w:r>
    </w:p>
    <w:bookmarkEnd w:id="20"/>
    <w:bookmarkStart w:id="21" w:name="Xad06a64fd36ac7aafcb57a3051dd9b04d4ce097"/>
    <w:p>
      <w:pPr>
        <w:pStyle w:val="Heading2"/>
      </w:pPr>
      <w:r>
        <w:t xml:space="preserve">II. Sales Performance Overview (Nigeria Abuja Market)</w:t>
      </w:r>
    </w:p>
    <w:p>
      <w:pPr>
        <w:pStyle w:val="FirstParagraph"/>
      </w:pPr>
      <w:r>
        <w:t xml:space="preserve">Abuja has emerged as the critical growth engine for our musician's commercial success, contributing 42% of total national revenue in Q3 2023 – a significant jump from 31% in the previous quarter. The sales trajectory reflects deliberate market saturation strategies tailored to Abuja's unique demographic and cultural dynamics:</w:t>
      </w:r>
    </w:p>
    <w:p>
      <w:pPr>
        <w:numPr>
          <w:ilvl w:val="0"/>
          <w:numId w:val="1001"/>
        </w:numPr>
        <w:pStyle w:val="Compact"/>
      </w:pPr>
      <w:r>
        <w:rPr>
          <w:bCs/>
          <w:b/>
        </w:rPr>
        <w:t xml:space="preserve">Concert Revenue:</w:t>
      </w:r>
      <w:r>
        <w:t xml:space="preserve"> </w:t>
      </w:r>
      <w:r>
        <w:t xml:space="preserve">₦7,850,000 (55% of total Abuja sales) from 8 high-demand shows across major venues including The Palace Events Centre and Murtala Muhammed International Conference Hall.</w:t>
      </w:r>
    </w:p>
    <w:p>
      <w:pPr>
        <w:numPr>
          <w:ilvl w:val="0"/>
          <w:numId w:val="1001"/>
        </w:numPr>
        <w:pStyle w:val="Compact"/>
      </w:pPr>
      <w:r>
        <w:rPr>
          <w:bCs/>
          <w:b/>
        </w:rPr>
        <w:t xml:space="preserve">Digital Sales:</w:t>
      </w:r>
      <w:r>
        <w:t xml:space="preserve"> </w:t>
      </w:r>
      <w:r>
        <w:t xml:space="preserve">₦3,920,000 (27.6%) through Spotify, Apple Music, and Boomplay – driven by Abuja's 68% smartphone penetration rate among 18-35 age group.</w:t>
      </w:r>
    </w:p>
    <w:p>
      <w:pPr>
        <w:numPr>
          <w:ilvl w:val="0"/>
          <w:numId w:val="1001"/>
        </w:numPr>
        <w:pStyle w:val="Compact"/>
      </w:pPr>
      <w:r>
        <w:rPr>
          <w:bCs/>
          <w:b/>
        </w:rPr>
        <w:t xml:space="preserve">Merchandise Sales:</w:t>
      </w:r>
      <w:r>
        <w:t xml:space="preserve"> </w:t>
      </w:r>
      <w:r>
        <w:t xml:space="preserve">₦2,430,000 (17.1%) featuring culturally resonant items like "Abuja Glow" hoodies and "Naija Beat" caps sold at pop-up stalls in Garki Market and Wuse 2.</w:t>
      </w:r>
    </w:p>
    <w:p>
      <w:pPr>
        <w:numPr>
          <w:ilvl w:val="0"/>
          <w:numId w:val="1001"/>
        </w:numPr>
        <w:pStyle w:val="Compact"/>
      </w:pPr>
      <w:r>
        <w:rPr>
          <w:bCs/>
          <w:b/>
        </w:rPr>
        <w:t xml:space="preserve">Sync Licensing:</w:t>
      </w:r>
      <w:r>
        <w:t xml:space="preserve"> </w:t>
      </w:r>
      <w:r>
        <w:t xml:space="preserve">₦350,000 (2.4%) for placement in Abuja-based TV dramas and local radio campaigns.</w:t>
      </w:r>
    </w:p>
    <w:bookmarkEnd w:id="21"/>
    <w:bookmarkStart w:id="25" w:name="iii.-abuja-specific-market-drivers"/>
    <w:p>
      <w:pPr>
        <w:pStyle w:val="Heading2"/>
      </w:pPr>
      <w:r>
        <w:t xml:space="preserve">III. Abuja-Specific Market Drivers</w:t>
      </w:r>
    </w:p>
    <w:p>
      <w:pPr>
        <w:pStyle w:val="FirstParagraph"/>
      </w:pPr>
      <w:r>
        <w:t xml:space="preserve">Nigeria Abuja's market dynamics have proven exceptionally fertile for our musician due to three strategic factors:</w:t>
      </w:r>
    </w:p>
    <w:bookmarkStart w:id="22" w:name="Xf9b94f88e0675350fcf84f0640378bae81a09f3"/>
    <w:p>
      <w:pPr>
        <w:pStyle w:val="Heading3"/>
      </w:pPr>
      <w:r>
        <w:t xml:space="preserve">A. Cultural Resonance Through Local Storytelling</w:t>
      </w:r>
    </w:p>
    <w:p>
      <w:pPr>
        <w:pStyle w:val="FirstParagraph"/>
      </w:pPr>
      <w:r>
        <w:t xml:space="preserve">Ezra Mwangi's Q3 album "Abuja Nights" directly incorporated themes of FCT life – from the traffic jams on Abuja-Keffi Road to the cultural vibrancy of Asokoro District. This authentic local storytelling drove a 220% surge in digital streams within Nigeria Abuja compared to other regions. The track "Garki Sunrise" became an unofficial anthem for morning commuters, creating organic social media virality that translated directly into sales.</w:t>
      </w:r>
    </w:p>
    <w:bookmarkEnd w:id="22"/>
    <w:bookmarkStart w:id="23" w:name="b.-strategic-venue-selection"/>
    <w:p>
      <w:pPr>
        <w:pStyle w:val="Heading3"/>
      </w:pPr>
      <w:r>
        <w:t xml:space="preserve">B. Strategic Venue Selection</w:t>
      </w:r>
    </w:p>
    <w:p>
      <w:pPr>
        <w:pStyle w:val="FirstParagraph"/>
      </w:pPr>
      <w:r>
        <w:t xml:space="preserve">Concerts were intentionally scheduled at venues frequented by Abuja's key demographics:</w:t>
      </w:r>
    </w:p>
    <w:p>
      <w:pPr>
        <w:numPr>
          <w:ilvl w:val="0"/>
          <w:numId w:val="1002"/>
        </w:numPr>
        <w:pStyle w:val="Compact"/>
      </w:pPr>
      <w:r>
        <w:t xml:space="preserve">Palace Events Centre (for diplomatic corps and business elite)</w:t>
      </w:r>
    </w:p>
    <w:p>
      <w:pPr>
        <w:numPr>
          <w:ilvl w:val="0"/>
          <w:numId w:val="1002"/>
        </w:numPr>
        <w:pStyle w:val="Compact"/>
      </w:pPr>
      <w:r>
        <w:t xml:space="preserve">Jos Road Cultural Hub (for youth engagement)</w:t>
      </w:r>
    </w:p>
    <w:p>
      <w:pPr>
        <w:numPr>
          <w:ilvl w:val="0"/>
          <w:numId w:val="1002"/>
        </w:numPr>
        <w:pStyle w:val="Compact"/>
      </w:pPr>
      <w:r>
        <w:t xml:space="preserve">Wuse 2 Community Center (family-oriented events)</w:t>
      </w:r>
    </w:p>
    <w:p>
      <w:pPr>
        <w:pStyle w:val="FirstParagraph"/>
      </w:pPr>
      <w:r>
        <w:t xml:space="preserve">This segmentation captured 87% of Abuja's high-value customer segments, significantly outperforming generic venue approaches.</w:t>
      </w:r>
    </w:p>
    <w:bookmarkEnd w:id="23"/>
    <w:bookmarkStart w:id="24" w:name="c.-government-partnership-synergy"/>
    <w:p>
      <w:pPr>
        <w:pStyle w:val="Heading3"/>
      </w:pPr>
      <w:r>
        <w:t xml:space="preserve">C. Government Partnership Synergy</w:t>
      </w:r>
    </w:p>
    <w:p>
      <w:pPr>
        <w:pStyle w:val="FirstParagraph"/>
      </w:pPr>
      <w:r>
        <w:t xml:space="preserve">A pivotal partnership with the Abuja City Council for the "Creative Capital Initiative" allowed our musician to perform at free public events in National Park and Central Business District, generating 12,000+ new fans. This government-backed visibility directly correlated with a 41% increase in merchandise purchases from attendees.</w:t>
      </w:r>
    </w:p>
    <w:bookmarkEnd w:id="24"/>
    <w:bookmarkEnd w:id="25"/>
    <w:bookmarkStart w:id="26" w:name="Xe070b49ac5eda1234f80d1aadf7190dbf9ca5c1"/>
    <w:p>
      <w:pPr>
        <w:pStyle w:val="Heading2"/>
      </w:pPr>
      <w:r>
        <w:t xml:space="preserve">IV. Competitive Landscape Analysis (Nigeria Abuja)</w:t>
      </w:r>
    </w:p>
    <w:p>
      <w:pPr>
        <w:pStyle w:val="FirstParagraph"/>
      </w:pPr>
      <w:r>
        <w:t xml:space="preserve">While Lagos remains Nigeria's music capital, Abuja has developed distinct competitive advantages that our musician leveraged:</w:t>
      </w:r>
    </w:p>
    <w:p>
      <w:pPr>
        <w:pStyle w:val="BodyText"/>
      </w:pPr>
      <w:r>
        <w:t xml:space="preserve">Competitor</w:t>
      </w:r>
    </w:p>
    <w:p>
      <w:pPr>
        <w:pStyle w:val="BodyText"/>
      </w:pPr>
      <w:r>
        <w:t xml:space="preserve">Abuja Market Share (Q3)</w:t>
      </w:r>
    </w:p>
    <w:p>
      <w:pPr>
        <w:pStyle w:val="BodyText"/>
      </w:pPr>
      <w:r>
        <w:t xml:space="preserve">Our Musician's Edge</w:t>
      </w:r>
    </w:p>
    <w:p>
      <w:pPr>
        <w:pStyle w:val="BodyText"/>
      </w:pPr>
      <w:r>
        <w:t xml:space="preserve">Lagos-based Artists</w:t>
      </w:r>
    </w:p>
    <w:p>
      <w:pPr>
        <w:pStyle w:val="BodyText"/>
      </w:pPr>
      <w:r>
        <w:t xml:space="preserve">58%</w:t>
      </w:r>
    </w:p>
    <w:p>
      <w:pPr>
        <w:pStyle w:val="BodyText"/>
      </w:pPr>
      <w:r>
        <w:t xml:space="preserve">Cultural specificity (Abuja themes), government partnerships, lower pricing strategy for Abuja events</w:t>
      </w:r>
    </w:p>
    <w:p>
      <w:pPr>
        <w:pStyle w:val="BodyText"/>
      </w:pPr>
      <w:r>
        <w:t xml:space="preserve">Nigerian Traditional Acts</w:t>
      </w:r>
    </w:p>
    <w:p>
      <w:pPr>
        <w:pStyle w:val="BodyText"/>
      </w:pPr>
      <w:r>
        <w:t xml:space="preserve">22%</w:t>
      </w:r>
    </w:p>
    <w:p>
      <w:pPr>
        <w:pStyle w:val="BodyText"/>
      </w:pPr>
      <w:r>
        <w:t xml:space="preserve">Modern fusion style attracting youth demographics (78% of our Abuja audience is 18-35)</w:t>
      </w:r>
    </w:p>
    <w:p>
      <w:pPr>
        <w:pStyle w:val="BodyText"/>
      </w:pPr>
      <w:r>
        <w:t xml:space="preserve">International Artists</w:t>
      </w:r>
    </w:p>
    <w:p>
      <w:pPr>
        <w:pStyle w:val="BodyText"/>
      </w:pPr>
      <w:r>
        <w:t xml:space="preserve">16%</w:t>
      </w:r>
    </w:p>
    <w:p>
      <w:pPr>
        <w:pStyle w:val="BodyText"/>
      </w:pPr>
      <w:r>
        <w:t xml:space="preserve">Affordable pricing (₦2,500 vs international ₦15,000+), local language content resonance</w:t>
      </w:r>
    </w:p>
    <w:bookmarkEnd w:id="26"/>
    <w:bookmarkStart w:id="27" w:name="v.-challenges-and-strategic-adjustments"/>
    <w:p>
      <w:pPr>
        <w:pStyle w:val="Heading2"/>
      </w:pPr>
      <w:r>
        <w:t xml:space="preserve">V. Challenges and Strategic Adjustments</w:t>
      </w:r>
    </w:p>
    <w:p>
      <w:pPr>
        <w:pStyle w:val="FirstParagraph"/>
      </w:pPr>
      <w:r>
        <w:t xml:space="preserve">Despite strong performance, two key challenges emerged in Nigeria Abuja:</w:t>
      </w:r>
    </w:p>
    <w:p>
      <w:pPr>
        <w:numPr>
          <w:ilvl w:val="0"/>
          <w:numId w:val="1003"/>
        </w:numPr>
        <w:pStyle w:val="Compact"/>
      </w:pPr>
      <w:r>
        <w:rPr>
          <w:bCs/>
          <w:b/>
        </w:rPr>
        <w:t xml:space="preserve">Logistical Friction:</w:t>
      </w:r>
      <w:r>
        <w:t xml:space="preserve"> </w:t>
      </w:r>
      <w:r>
        <w:t xml:space="preserve">Transport delays between venues during rush hour reduced on-site merchandise sales by 18%. *Solution: Partnered with Bolt Abuja for dedicated artist shuttles, recovering ₦640,000 in lost sales.</w:t>
      </w:r>
    </w:p>
    <w:p>
      <w:pPr>
        <w:numPr>
          <w:ilvl w:val="0"/>
          <w:numId w:val="1003"/>
        </w:numPr>
        <w:pStyle w:val="Compact"/>
      </w:pPr>
      <w:r>
        <w:rPr>
          <w:bCs/>
          <w:b/>
        </w:rPr>
        <w:t xml:space="preserve">Market Saturation:</w:t>
      </w:r>
      <w:r>
        <w:t xml:space="preserve"> </w:t>
      </w:r>
      <w:r>
        <w:t xml:space="preserve">High competition from new artists during Ramadan. *Solution: Launched "Eid Beat" digital bundle (5 tracks + exclusive video) driving 32% of Q3 streaming revenue.</w:t>
      </w:r>
    </w:p>
    <w:bookmarkEnd w:id="27"/>
    <w:bookmarkStart w:id="28" w:name="vi.-future-outlook-action-plan"/>
    <w:p>
      <w:pPr>
        <w:pStyle w:val="Heading2"/>
      </w:pPr>
      <w:r>
        <w:t xml:space="preserve">VI. Future Outlook &amp; Action Plan</w:t>
      </w:r>
    </w:p>
    <w:p>
      <w:pPr>
        <w:pStyle w:val="FirstParagraph"/>
      </w:pPr>
      <w:r>
        <w:t xml:space="preserve">Based on Abuja's performance trajectory, we project 50% sales growth for Nigeria Abuja in Q4 2023 through three initiatives:</w:t>
      </w:r>
    </w:p>
    <w:p>
      <w:pPr>
        <w:numPr>
          <w:ilvl w:val="0"/>
          <w:numId w:val="1004"/>
        </w:numPr>
        <w:pStyle w:val="Compact"/>
      </w:pPr>
      <w:r>
        <w:rPr>
          <w:bCs/>
          <w:b/>
        </w:rPr>
        <w:t xml:space="preserve">Abuja Music Festival:</w:t>
      </w:r>
      <w:r>
        <w:t xml:space="preserve"> </w:t>
      </w:r>
      <w:r>
        <w:t xml:space="preserve">Co-hosting a free public event with National Arts Council during Christmas season to target pre-holiday consumer spending.</w:t>
      </w:r>
    </w:p>
    <w:p>
      <w:pPr>
        <w:numPr>
          <w:ilvl w:val="0"/>
          <w:numId w:val="1004"/>
        </w:numPr>
        <w:pStyle w:val="Compact"/>
      </w:pPr>
      <w:r>
        <w:rPr>
          <w:bCs/>
          <w:b/>
        </w:rPr>
        <w:t xml:space="preserve">Digital Expansion:</w:t>
      </w:r>
      <w:r>
        <w:t xml:space="preserve"> </w:t>
      </w:r>
      <w:r>
        <w:t xml:space="preserve">Launching "Abuja Sound" Spotify playlist featuring local artists, driving 30% estimated increase in streaming revenue.</w:t>
      </w:r>
    </w:p>
    <w:p>
      <w:pPr>
        <w:numPr>
          <w:ilvl w:val="0"/>
          <w:numId w:val="1004"/>
        </w:numPr>
        <w:pStyle w:val="Compact"/>
      </w:pPr>
      <w:r>
        <w:rPr>
          <w:bCs/>
          <w:b/>
        </w:rPr>
        <w:t xml:space="preserve">Merchandise Localization:</w:t>
      </w:r>
      <w:r>
        <w:t xml:space="preserve"> </w:t>
      </w:r>
      <w:r>
        <w:t xml:space="preserve">Introducing Abuja-specific items (e.g., "Lagos vs Abuja" t-shirts) for cultural engagement at upcoming events.</w:t>
      </w:r>
    </w:p>
    <w:bookmarkEnd w:id="28"/>
    <w:bookmarkStart w:id="29" w:name="vii.-conclusion"/>
    <w:p>
      <w:pPr>
        <w:pStyle w:val="Heading2"/>
      </w:pPr>
      <w:r>
        <w:t xml:space="preserve">VII. Conclusion</w:t>
      </w:r>
    </w:p>
    <w:p>
      <w:pPr>
        <w:pStyle w:val="FirstParagraph"/>
      </w:pPr>
      <w:r>
        <w:t xml:space="preserve">This Sales Report unequivocally establishes Nigeria Abuja as a high-potential market for our musician, with strategic local engagement proving more effective than generic national campaigns. The 37% YoY growth validates our cultural localization approach, and the ₦14.2 million Q3 revenue demonstrates that authentic connection with Abuja's unique identity drives commercial success. As the Federal Capital Territory continues to grow as Nigeria's cultural and economic hub, maintaining this tailored strategy will ensure sustainable leadership in the Nigeria Abuja music market. We recommend allocating 65% of regional marketing budget to Abuja initiatives for Q4 2023, with a target of ₦19.8 million in sales – a realistic projection given current momentum.</w:t>
      </w:r>
    </w:p>
    <w:p>
      <w:pPr>
        <w:pStyle w:val="BodyText"/>
      </w:pPr>
      <w:r>
        <w:rPr>
          <w:bCs/>
          <w:b/>
        </w:rPr>
        <w:t xml:space="preserve">Recommendation:</w:t>
      </w:r>
      <w:r>
        <w:t xml:space="preserve"> </w:t>
      </w:r>
      <w:r>
        <w:t xml:space="preserve">Secure permanent partnership with Abuja City Council to anchor all future events under "Abuja Creative Catalyst" program for exclusive venue access and government promotion.</w:t>
      </w:r>
    </w:p>
    <w:p>
      <w:r>
        <w:pict>
          <v:rect style="width:0;height:1.5pt" o:hralign="center" o:hrstd="t" o:hr="t"/>
        </w:pict>
      </w:r>
    </w:p>
    <w:p>
      <w:pPr>
        <w:pStyle w:val="FirstParagraph"/>
      </w:pPr>
      <w:r>
        <w:t xml:space="preserve">© 2023 Music Industry Sales Division | Nigeria Abuja Regional Office | Confidential: For Internal Use Only</w:t>
      </w:r>
    </w:p>
    <w:p>
      <w:pPr>
        <w:pStyle w:val="BodyText"/>
      </w:pPr>
      <w:r>
        <w:t xml:space="preserve">This Sales Report is generated from verified data sources including Ticketmaster FCT, Spotify Analytics, and Abuja Market Research Consortium (AMRC)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Nigeria Abuja Market Analysis</dc:title>
  <dc:creator/>
  <dc:language>en</dc:language>
  <cp:keywords/>
  <dcterms:created xsi:type="dcterms:W3CDTF">2026-06-03T12:40:50Z</dcterms:created>
  <dcterms:modified xsi:type="dcterms:W3CDTF">2026-06-03T12:40:50Z</dcterms:modified>
</cp:coreProperties>
</file>

<file path=docProps/custom.xml><?xml version="1.0" encoding="utf-8"?>
<Properties xmlns="http://schemas.openxmlformats.org/officeDocument/2006/custom-properties" xmlns:vt="http://schemas.openxmlformats.org/officeDocument/2006/docPropsVTypes"/>
</file>