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Riyadh,</w:t>
      </w:r>
      <w:r>
        <w:t xml:space="preserve"> </w:t>
      </w:r>
      <w:r>
        <w:t xml:space="preserve">Saudi</w:t>
      </w:r>
      <w:r>
        <w:t xml:space="preserve"> </w:t>
      </w:r>
      <w:r>
        <w:t xml:space="preserve">Arabia</w:t>
      </w:r>
      <w:r>
        <w:t xml:space="preserve"> </w:t>
      </w:r>
      <w:r>
        <w:t xml:space="preserve">Market</w:t>
      </w:r>
      <w:r>
        <w:t xml:space="preserve"> </w:t>
      </w:r>
      <w:r>
        <w:t xml:space="preserve">Analysis</w:t>
      </w:r>
    </w:p>
    <w:bookmarkStart w:id="28" w:name="Xf96b3a2bc1ad589521d93b30c75940b8310fa72"/>
    <w:p>
      <w:pPr>
        <w:pStyle w:val="Heading1"/>
      </w:pPr>
      <w:r>
        <w:t xml:space="preserve">Sales Report: Musician Performance in Riyadh, Saudi Arabia Market (Q1-Q3 2023)</w:t>
      </w:r>
    </w:p>
    <w:bookmarkStart w:id="20" w:name="executive-summary"/>
    <w:p>
      <w:pPr>
        <w:pStyle w:val="Heading2"/>
      </w:pPr>
      <w:r>
        <w:t xml:space="preserve">Executive Summary</w:t>
      </w:r>
    </w:p>
    <w:p>
      <w:pPr>
        <w:pStyle w:val="FirstParagraph"/>
      </w:pPr>
      <w:r>
        <w:t xml:space="preserve">This comprehensive Sales Report analyzes the market performance of international and local musicians operating within Riyadh, Saudi Arabia. As part of our strategic expansion into the Kingdom's rapidly evolving entertainment sector, this document details sales trajectories, consumer behavior patterns, and growth opportunities specifically for artists targeting Riyadh's unique cultural landscape. The data demonstrates a 37% year-on-year increase in music-related revenue across all platforms (physical sales, streaming, live events), positioning Riyadh as one of the most promising markets for musicians in the Middle East. This report underscores how culturally attuned musical offerings drive exceptional commercial success in Saudi Arabia's capital city.</w:t>
      </w:r>
    </w:p>
    <w:bookmarkEnd w:id="20"/>
    <w:bookmarkStart w:id="21" w:name="X69d8ba7ea8e565f86e23730cfe0084e3848e410"/>
    <w:p>
      <w:pPr>
        <w:pStyle w:val="Heading2"/>
      </w:pPr>
      <w:r>
        <w:t xml:space="preserve">Market Context: Music Industry Growth in Riyadh</w:t>
      </w:r>
    </w:p>
    <w:p>
      <w:pPr>
        <w:pStyle w:val="FirstParagraph"/>
      </w:pPr>
      <w:r>
        <w:t xml:space="preserve">Riyadh, as the political and economic heart of Saudi Arabia, has undergone unprecedented transformation under Vision 2030. The Ministry of Culture reports a 65% surge in music venue licenses since 2019, with over 47 new entertainment complexes opened in the capital alone. This regulatory shift has created an ideal ecosystem for musicians to thrive. Unlike traditional markets, Riyadh's consumers now actively seek diverse musical experiences—blending contemporary global sounds with Saudi cultural elements. Our analysis confirms that successful musicians in this market masterfully balance international appeal with local relevance, directly addressing Saudi Arabia's cultural sensitivity while embracing modernity.</w:t>
      </w:r>
    </w:p>
    <w:bookmarkEnd w:id="21"/>
    <w:bookmarkStart w:id="22" w:name="X2e20a0e3d1478de0768f030187b0fe2c8e33657"/>
    <w:p>
      <w:pPr>
        <w:pStyle w:val="Heading2"/>
      </w:pPr>
      <w:r>
        <w:t xml:space="preserve">Key Sales Performance Metrics (Riyadh, Q1-Q3 2023)</w:t>
      </w:r>
    </w:p>
    <w:p>
      <w:pPr>
        <w:pStyle w:val="FirstParagraph"/>
      </w:pPr>
      <w:r>
        <w:t xml:space="preserve">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Digital Streaming (Local + Global)</w:t>
      </w:r>
    </w:p>
    <w:p>
      <w:pPr>
        <w:pStyle w:val="BodyText"/>
      </w:pPr>
      <w:r>
        <w:t xml:space="preserve">$18,500</w:t>
      </w:r>
    </w:p>
    <w:p>
      <w:pPr>
        <w:pStyle w:val="BodyText"/>
      </w:pPr>
      <w:r>
        <w:t xml:space="preserve">$27,900</w:t>
      </w:r>
    </w:p>
    <w:p>
      <w:pPr>
        <w:pStyle w:val="BodyText"/>
      </w:pPr>
      <w:r>
        <w:t xml:space="preserve">$41,300</w:t>
      </w:r>
    </w:p>
    <w:p>
      <w:pPr>
        <w:pStyle w:val="BodyText"/>
      </w:pPr>
      <w:r>
        <w:t xml:space="preserve">Physical Sales (Vinyl/CDs)</w:t>
      </w:r>
    </w:p>
    <w:p>
      <w:pPr>
        <w:pStyle w:val="BodyText"/>
      </w:pPr>
      <w:r>
        <w:t xml:space="preserve">$3,250</w:t>
      </w:r>
    </w:p>
    <w:p>
      <w:pPr>
        <w:pStyle w:val="BodyText"/>
      </w:pPr>
      <w:r>
        <w:t xml:space="preserve">$5,850 (+81%)</w:t>
      </w:r>
    </w:p>
    <w:p>
      <w:pPr>
        <w:pStyle w:val="BodyText"/>
      </w:pPr>
      <w:r>
        <w:t xml:space="preserve">$9,700 (+66%)</w:t>
      </w:r>
    </w:p>
    <w:p>
      <w:pPr>
        <w:pStyle w:val="BodyText"/>
      </w:pPr>
      <w:r>
        <w:t xml:space="preserve">Live Event Revenue (Riyadh)</w:t>
      </w:r>
    </w:p>
    <w:p>
      <w:pPr>
        <w:pStyle w:val="BodyText"/>
      </w:pPr>
      <w:r>
        <w:t xml:space="preserve">$12,400</w:t>
      </w:r>
    </w:p>
    <w:p>
      <w:pPr>
        <w:pStyle w:val="BodyText"/>
      </w:pPr>
      <w:r>
        <w:t xml:space="preserve">$23,150 (+86%)</w:t>
      </w:r>
    </w:p>
    <w:p>
      <w:pPr>
        <w:pStyle w:val="BodyText"/>
      </w:pPr>
      <w:r>
        <w:t xml:space="preserve">$38,950 (+69%)</w:t>
      </w:r>
    </w:p>
    <w:p>
      <w:pPr>
        <w:pStyle w:val="BodyText"/>
      </w:pPr>
      <w:r>
        <w:t xml:space="preserve">Total Sales (Riyadh)</w:t>
      </w:r>
    </w:p>
    <w:p>
      <w:pPr>
        <w:pStyle w:val="BodyText"/>
      </w:pPr>
      <w:r>
        <w:t xml:space="preserve">$34,150</w:t>
      </w:r>
    </w:p>
    <w:p>
      <w:pPr>
        <w:pStyle w:val="BodyText"/>
      </w:pPr>
      <w:r>
        <w:t xml:space="preserve">$56,900 (+67%)</w:t>
      </w:r>
    </w:p>
    <w:p>
      <w:pPr>
        <w:pStyle w:val="BodyText"/>
      </w:pPr>
      <w:r>
        <w:t xml:space="preserve">$89,950 (+58%)</w:t>
      </w:r>
    </w:p>
    <w:p>
      <w:pPr>
        <w:pStyle w:val="BodyText"/>
      </w:pPr>
      <w:r>
        <w:t xml:space="preserve">Notably, live event revenue shows the strongest growth (Q2-Q3: +69%), driven by high-demand concerts at venues like Riyadh Front and The Plaza. Physical sales outperformed global averages by 3.2x due to Saudi consumers' preference for tangible music experiences, especially among audiences aged 18-35—a key demographic identified in our market research.</w:t>
      </w:r>
    </w:p>
    <w:bookmarkEnd w:id="22"/>
    <w:bookmarkStart w:id="23" w:name="Xf8fdae05ac89f4ed46eca74b8ca19535ae5b7f6"/>
    <w:p>
      <w:pPr>
        <w:pStyle w:val="Heading2"/>
      </w:pPr>
      <w:r>
        <w:t xml:space="preserve">Consumer Behavior Insights: What Resonates in Riyadh</w:t>
      </w:r>
    </w:p>
    <w:p>
      <w:pPr>
        <w:pStyle w:val="FirstParagraph"/>
      </w:pPr>
      <w:r>
        <w:t xml:space="preserve">Data reveals three critical factors driving sales success for musicians targeting Riyadh:</w:t>
      </w:r>
    </w:p>
    <w:p>
      <w:pPr>
        <w:numPr>
          <w:ilvl w:val="0"/>
          <w:numId w:val="1001"/>
        </w:numPr>
        <w:pStyle w:val="Compact"/>
      </w:pPr>
      <w:r>
        <w:rPr>
          <w:bCs/>
          <w:b/>
        </w:rPr>
        <w:t xml:space="preserve">Cultural Integration:</w:t>
      </w:r>
      <w:r>
        <w:t xml:space="preserve"> </w:t>
      </w:r>
      <w:r>
        <w:t xml:space="preserve">Songs incorporating Arabic lyrics or traditional instruments (oud, darbuka) alongside contemporary beats achieved 4.3x higher engagement than purely Western releases. Example: Our musician's track "Noura's Heartbeat" (featuring Saudi oud virtuoso Waleed Al-Harbi) generated $18,200 in Q3 sales.</w:t>
      </w:r>
    </w:p>
    <w:p>
      <w:pPr>
        <w:numPr>
          <w:ilvl w:val="0"/>
          <w:numId w:val="1001"/>
        </w:numPr>
        <w:pStyle w:val="Compact"/>
      </w:pPr>
      <w:r>
        <w:rPr>
          <w:bCs/>
          <w:b/>
        </w:rPr>
        <w:t xml:space="preserve">Event Partnerships:</w:t>
      </w:r>
      <w:r>
        <w:t xml:space="preserve"> </w:t>
      </w:r>
      <w:r>
        <w:t xml:space="preserve">Collaborations with Riyadh-based influencers (e.g., @RiyadhMusicFest on Instagram) drove 62% of new streaming subscribers during Ramadan 2023.</w:t>
      </w:r>
    </w:p>
    <w:p>
      <w:pPr>
        <w:numPr>
          <w:ilvl w:val="0"/>
          <w:numId w:val="1001"/>
        </w:numPr>
        <w:pStyle w:val="Compact"/>
      </w:pPr>
      <w:r>
        <w:rPr>
          <w:bCs/>
          <w:b/>
        </w:rPr>
        <w:t xml:space="preserve">Social Responsibility Alignment:</w:t>
      </w:r>
      <w:r>
        <w:t xml:space="preserve"> </w:t>
      </w:r>
      <w:r>
        <w:t xml:space="preserve">Concerts supporting Saudi women's empowerment initiatives (like "Women in Music" events at King Abdullah Financial District) increased ticket sales by 31% versus non-aligned events.</w:t>
      </w:r>
    </w:p>
    <w:bookmarkEnd w:id="23"/>
    <w:bookmarkStart w:id="24" w:name="challenges-and-strategic-adaptations"/>
    <w:p>
      <w:pPr>
        <w:pStyle w:val="Heading2"/>
      </w:pPr>
      <w:r>
        <w:t xml:space="preserve">Challenges and Strategic Adaptations</w:t>
      </w:r>
    </w:p>
    <w:p>
      <w:pPr>
        <w:pStyle w:val="FirstParagraph"/>
      </w:pPr>
      <w:r>
        <w:t xml:space="preserve">Operating as a musician in Saudi Arabia Riyadh requires navigating unique market nuances:</w:t>
      </w:r>
    </w:p>
    <w:p>
      <w:pPr>
        <w:numPr>
          <w:ilvl w:val="0"/>
          <w:numId w:val="1002"/>
        </w:numPr>
        <w:pStyle w:val="Compact"/>
      </w:pPr>
      <w:r>
        <w:rPr>
          <w:iCs/>
          <w:i/>
        </w:rPr>
        <w:t xml:space="preserve">Cultural Sensitivity:</w:t>
      </w:r>
      <w:r>
        <w:t xml:space="preserve"> </w:t>
      </w:r>
      <w:r>
        <w:t xml:space="preserve">Initial sales dipped 15% when a musician's lyrics referenced Western themes without local context. Subsequent revisions incorporating Saudi heritage motifs reversed this trend.</w:t>
      </w:r>
    </w:p>
    <w:p>
      <w:pPr>
        <w:numPr>
          <w:ilvl w:val="0"/>
          <w:numId w:val="1002"/>
        </w:numPr>
        <w:pStyle w:val="Compact"/>
      </w:pPr>
      <w:r>
        <w:rPr>
          <w:iCs/>
          <w:i/>
        </w:rPr>
        <w:t xml:space="preserve">Regulatory Compliance:</w:t>
      </w:r>
      <w:r>
        <w:t xml:space="preserve"> </w:t>
      </w:r>
      <w:r>
        <w:t xml:space="preserve">All music must align with the General Authority for Entertainment (GAE) guidelines. Successful musicians now partner with Riyadh-based cultural consultants pre-release.</w:t>
      </w:r>
    </w:p>
    <w:p>
      <w:pPr>
        <w:numPr>
          <w:ilvl w:val="0"/>
          <w:numId w:val="1002"/>
        </w:numPr>
        <w:pStyle w:val="Compact"/>
      </w:pPr>
      <w:r>
        <w:rPr>
          <w:iCs/>
          <w:i/>
        </w:rPr>
        <w:t xml:space="preserve">Distribution Logistics:</w:t>
      </w:r>
      <w:r>
        <w:t xml:space="preserve"> </w:t>
      </w:r>
      <w:r>
        <w:t xml:space="preserve">Physical sales growth was initially hindered by limited local distributors. Strategic partnerships with Saudi retailers like Al-Moayyad Group increased physical product availability by 200%.</w:t>
      </w:r>
    </w:p>
    <w:bookmarkEnd w:id="24"/>
    <w:bookmarkStart w:id="25" w:name="future-growth-projections-2024"/>
    <w:p>
      <w:pPr>
        <w:pStyle w:val="Heading2"/>
      </w:pPr>
      <w:r>
        <w:t xml:space="preserve">Future Growth Projections (2024)</w:t>
      </w:r>
    </w:p>
    <w:p>
      <w:pPr>
        <w:pStyle w:val="FirstParagraph"/>
      </w:pPr>
      <w:r>
        <w:t xml:space="preserve">Based on current trajectory and Riyadh's entertainment expansion, we project:</w:t>
      </w:r>
    </w:p>
    <w:p>
      <w:pPr>
        <w:numPr>
          <w:ilvl w:val="0"/>
          <w:numId w:val="1003"/>
        </w:numPr>
        <w:pStyle w:val="Compact"/>
      </w:pPr>
      <w:r>
        <w:rPr>
          <w:bCs/>
          <w:b/>
        </w:rPr>
        <w:t xml:space="preserve">$175,000+ total sales revenue</w:t>
      </w:r>
      <w:r>
        <w:t xml:space="preserve"> </w:t>
      </w:r>
      <w:r>
        <w:t xml:space="preserve">for musicians operating in Riyadh by Q4 2024 (up from $89,950 in Q3 2023)</w:t>
      </w:r>
    </w:p>
    <w:p>
      <w:pPr>
        <w:numPr>
          <w:ilvl w:val="0"/>
          <w:numId w:val="1003"/>
        </w:numPr>
        <w:pStyle w:val="Compact"/>
      </w:pPr>
      <w:r>
        <w:rPr>
          <w:bCs/>
          <w:b/>
        </w:rPr>
        <w:t xml:space="preserve">65% market share growth</w:t>
      </w:r>
      <w:r>
        <w:t xml:space="preserve"> </w:t>
      </w:r>
      <w:r>
        <w:t xml:space="preserve">for culturally integrated music compared to generic international releases</w:t>
      </w:r>
    </w:p>
    <w:p>
      <w:pPr>
        <w:numPr>
          <w:ilvl w:val="0"/>
          <w:numId w:val="1003"/>
        </w:numPr>
        <w:pStyle w:val="Compact"/>
      </w:pPr>
      <w:r>
        <w:rPr>
          <w:bCs/>
          <w:b/>
        </w:rPr>
        <w:t xml:space="preserve">New revenue streams:</w:t>
      </w:r>
      <w:r>
        <w:t xml:space="preserve"> </w:t>
      </w:r>
      <w:r>
        <w:t xml:space="preserve">Partnerships with Saudi tourism bodies (e.g., "Riyadh Music Trails" event packages) expected to generate $28,000+ in 2024</w:t>
      </w:r>
    </w:p>
    <w:bookmarkEnd w:id="25"/>
    <w:bookmarkStart w:id="26" w:name="X3d84ec5f6923b61675c5fd677967b8cc4d67749"/>
    <w:p>
      <w:pPr>
        <w:pStyle w:val="Heading2"/>
      </w:pPr>
      <w:r>
        <w:t xml:space="preserve">Strategic Recommendations for Musicians Targeting Riyadh</w:t>
      </w:r>
    </w:p>
    <w:p>
      <w:pPr>
        <w:pStyle w:val="FirstParagraph"/>
      </w:pPr>
      <w:r>
        <w:t xml:space="preserve">To maximize success in Saudi Arabia Riyadh, we recommend:</w:t>
      </w:r>
    </w:p>
    <w:p>
      <w:pPr>
        <w:numPr>
          <w:ilvl w:val="0"/>
          <w:numId w:val="1004"/>
        </w:numPr>
        <w:pStyle w:val="Compact"/>
      </w:pPr>
      <w:r>
        <w:rPr>
          <w:bCs/>
          <w:b/>
        </w:rPr>
        <w:t xml:space="preserve">Co-Creation with Local Artists:</w:t>
      </w:r>
      <w:r>
        <w:t xml:space="preserve"> </w:t>
      </w:r>
      <w:r>
        <w:t xml:space="preserve">Partner with Saudi musicians to develop hybrid tracks (e.g., 70% Arabic instrumentation, 30% electronic). This approach increased our musician's average ticket price by 41%.</w:t>
      </w:r>
    </w:p>
    <w:p>
      <w:pPr>
        <w:numPr>
          <w:ilvl w:val="0"/>
          <w:numId w:val="1004"/>
        </w:numPr>
        <w:pStyle w:val="Compact"/>
      </w:pPr>
      <w:r>
        <w:rPr>
          <w:bCs/>
          <w:b/>
        </w:rPr>
        <w:t xml:space="preserve">Ramadan &amp; Eid Campaigns:</w:t>
      </w:r>
      <w:r>
        <w:t xml:space="preserve"> </w:t>
      </w:r>
      <w:r>
        <w:t xml:space="preserve">Launch limited edition albums during religious holidays. Our Ramadan-exclusive "Riyadh Nights" EP generated $22,500 in first-week sales.</w:t>
      </w:r>
    </w:p>
    <w:p>
      <w:pPr>
        <w:numPr>
          <w:ilvl w:val="0"/>
          <w:numId w:val="1004"/>
        </w:numPr>
        <w:pStyle w:val="Compact"/>
      </w:pPr>
      <w:r>
        <w:rPr>
          <w:bCs/>
          <w:b/>
        </w:rPr>
        <w:t xml:space="preserve">Digital Localization:</w:t>
      </w:r>
      <w:r>
        <w:t xml:space="preserve"> </w:t>
      </w:r>
      <w:r>
        <w:t xml:space="preserve">Offer Arabic-language streaming profiles and social media content. Musicians with localized digital presence see 89% higher fan retention in Riyadh.</w:t>
      </w:r>
    </w:p>
    <w:bookmarkEnd w:id="26"/>
    <w:bookmarkStart w:id="27" w:name="conclusion"/>
    <w:p>
      <w:pPr>
        <w:pStyle w:val="Heading2"/>
      </w:pPr>
      <w:r>
        <w:t xml:space="preserve">Conclusion</w:t>
      </w:r>
    </w:p>
    <w:p>
      <w:pPr>
        <w:pStyle w:val="FirstParagraph"/>
      </w:pPr>
      <w:r>
        <w:t xml:space="preserve">The Sales Report confirms that Riyadh, Saudi Arabia represents a high-potential market for musicians who prioritize cultural intelligence alongside musical excellence. As the Kingdom accelerates its entertainment revolution, artists who authentically engage with local identity—rather than simply importing Western models—achieve exponential growth. For any musician entering this space, our data proves that understanding Riyadh's unique blend of tradition and modernity is not optional; it is the cornerstone of commercial success.</w:t>
      </w:r>
    </w:p>
    <w:p>
      <w:pPr>
        <w:pStyle w:val="BodyText"/>
      </w:pPr>
      <w:r>
        <w:t xml:space="preserve">With 78% of Riyadh consumers actively seeking new musical experiences (vs. 42% globally), the opportunity for culturally attuned musicians has never been greater. This report establishes that in Saudi Arabia Riyadh, where music consumption is rapidly evolving from passive listening to participatory cultural engagement, the most successful musician brands are those that celebrate local heritage while embracing global innovation.</w:t>
      </w:r>
    </w:p>
    <w:p>
      <w:pPr>
        <w:pStyle w:val="BodyText"/>
      </w:pPr>
      <w:r>
        <w:rPr>
          <w:bCs/>
          <w:b/>
        </w:rPr>
        <w:t xml:space="preserve">Final Note:</w:t>
      </w:r>
      <w:r>
        <w:t xml:space="preserve"> </w:t>
      </w:r>
      <w:r>
        <w:t xml:space="preserve">The Saudi Arabian market's growth trajectory ensures that musicians who invest in Riyadh now will own a significant portion of the region's entertainment future. Our sales data doesn't just forecast revenue—it charts a course for sustainable musical dominance in the heart of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Riyadh, Saudi Arabia Market Analysis</dc:title>
  <dc:creator/>
  <dc:language>en</dc:language>
  <cp:keywords/>
  <dcterms:created xsi:type="dcterms:W3CDTF">2026-07-23T12:53:51Z</dcterms:created>
  <dcterms:modified xsi:type="dcterms:W3CDTF">2026-07-23T12:53:51Z</dcterms:modified>
</cp:coreProperties>
</file>

<file path=docProps/custom.xml><?xml version="1.0" encoding="utf-8"?>
<Properties xmlns="http://schemas.openxmlformats.org/officeDocument/2006/custom-properties" xmlns:vt="http://schemas.openxmlformats.org/officeDocument/2006/docPropsVTypes"/>
</file>