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Singapore</w:t>
      </w:r>
    </w:p>
    <w:bookmarkStart w:id="28" w:name="X2b257eaee94587e3865dc717048daba2b038405"/>
    <w:p>
      <w:pPr>
        <w:pStyle w:val="Heading1"/>
      </w:pPr>
      <w:r>
        <w:t xml:space="preserve">Comprehensive Sales Report: Musician Revenue Streams &amp; Market Dynamics in Singapore (2023-2024)</w:t>
      </w:r>
    </w:p>
    <w:bookmarkStart w:id="20" w:name="executive-summary"/>
    <w:p>
      <w:pPr>
        <w:pStyle w:val="Heading2"/>
      </w:pPr>
      <w:r>
        <w:t xml:space="preserve">Executive Summary</w:t>
      </w:r>
    </w:p>
    <w:p>
      <w:pPr>
        <w:pStyle w:val="FirstParagraph"/>
      </w:pPr>
      <w:r>
        <w:t xml:space="preserve">This Sales Report details the performance of independent and established musicians operating within the vibrant Singapore music ecosystem, analyzing revenue streams, market trends, and growth opportunities. The report confirms that Singapore remains a high-potential market for musician commercialization, with digital platforms and live events driving significant revenue growth. Despite global economic fluctuations, Singapore's strategic position as Southeast Asia's cultural hub has fortified its local music economy. This document synthesizes data from</w:t>
      </w:r>
      <w:r>
        <w:t xml:space="preserve"> </w:t>
      </w:r>
      <w:r>
        <w:rPr>
          <w:bCs/>
          <w:b/>
        </w:rPr>
        <w:t xml:space="preserve">Sales Report</w:t>
      </w:r>
      <w:r>
        <w:t xml:space="preserve"> </w:t>
      </w:r>
      <w:r>
        <w:t xml:space="preserve">analytics (Q1-Q4 2023), industry partnerships, and musician surveys conducted across Singapore.</w:t>
      </w:r>
    </w:p>
    <w:bookmarkEnd w:id="20"/>
    <w:bookmarkStart w:id="21" w:name="X506c435c0541c1a83a76994f4a79ee12fe0adc1"/>
    <w:p>
      <w:pPr>
        <w:pStyle w:val="Heading2"/>
      </w:pPr>
      <w:r>
        <w:t xml:space="preserve">Market Context: The Singapore Music Landscape</w:t>
      </w:r>
    </w:p>
    <w:p>
      <w:pPr>
        <w:pStyle w:val="FirstParagraph"/>
      </w:pPr>
      <w:r>
        <w:t xml:space="preserve">Singapore's music sector has evolved from a niche market to a dynamic economic driver, supported by government initiatives like the National Arts Council’s Music SG program. With over 1,800 active musicians and 45 licensed venues hosting live performances weekly,</w:t>
      </w:r>
      <w:r>
        <w:t xml:space="preserve"> </w:t>
      </w:r>
      <w:r>
        <w:rPr>
          <w:bCs/>
          <w:b/>
        </w:rPr>
        <w:t xml:space="preserve">Musician</w:t>
      </w:r>
      <w:r>
        <w:t xml:space="preserve"> </w:t>
      </w:r>
      <w:r>
        <w:t xml:space="preserve">revenue streams in Singapore have diversified beyond traditional album sales. The unique cultural blend—Malay, Chinese, Indian influences fused with contemporary Western styles—creates distinctive marketable content. Crucially, this report focuses exclusively on Singapore’s domestic music economy: how local</w:t>
      </w:r>
      <w:r>
        <w:t xml:space="preserve"> </w:t>
      </w:r>
      <w:r>
        <w:rPr>
          <w:bCs/>
          <w:b/>
        </w:rPr>
        <w:t xml:space="preserve">Musician</w:t>
      </w:r>
      <w:r>
        <w:t xml:space="preserve">s generate sales within</w:t>
      </w:r>
      <w:r>
        <w:t xml:space="preserve"> </w:t>
      </w:r>
      <w:r>
        <w:rPr>
          <w:bCs/>
          <w:b/>
        </w:rPr>
        <w:t xml:space="preserve">Singapore Singapore</w:t>
      </w:r>
      <w:r>
        <w:t xml:space="preserve">, excluding international touring revenue.</w:t>
      </w:r>
    </w:p>
    <w:bookmarkEnd w:id="21"/>
    <w:bookmarkStart w:id="22" w:name="key-sales-metrics-trends-singapore-focus"/>
    <w:p>
      <w:pPr>
        <w:pStyle w:val="Heading2"/>
      </w:pPr>
      <w:r>
        <w:t xml:space="preserve">Key Sales Metrics &amp; Trends (Singapore Focus)</w:t>
      </w:r>
    </w:p>
    <w:p>
      <w:pPr>
        <w:pStyle w:val="FirstParagraph"/>
      </w:pPr>
      <w:r>
        <w:t xml:space="preserve">Sales Channel</w:t>
      </w:r>
    </w:p>
    <w:p>
      <w:pPr>
        <w:pStyle w:val="BodyText"/>
      </w:pPr>
      <w:r>
        <w:t xml:space="preserve">Revenue Share (Singapore Market, 2023)</w:t>
      </w:r>
    </w:p>
    <w:p>
      <w:pPr>
        <w:pStyle w:val="BodyText"/>
      </w:pPr>
      <w:r>
        <w:t xml:space="preserve">Growth vs. 2022</w:t>
      </w:r>
    </w:p>
    <w:p>
      <w:pPr>
        <w:pStyle w:val="BodyText"/>
      </w:pPr>
      <w:r>
        <w:t xml:space="preserve">Live Events &amp; Concerts (Local)</w:t>
      </w:r>
    </w:p>
    <w:p>
      <w:pPr>
        <w:pStyle w:val="BodyText"/>
      </w:pPr>
      <w:r>
        <w:t xml:space="preserve">45%</w:t>
      </w:r>
    </w:p>
    <w:p>
      <w:pPr>
        <w:pStyle w:val="BodyText"/>
      </w:pPr>
      <w:r>
        <w:t xml:space="preserve">+18.7%</w:t>
      </w:r>
    </w:p>
    <w:p>
      <w:pPr>
        <w:pStyle w:val="BodyText"/>
      </w:pPr>
      <w:r>
        <w:t xml:space="preserve">Digital Streaming (Spotify, Apple Music)</w:t>
      </w:r>
    </w:p>
    <w:p>
      <w:pPr>
        <w:pStyle w:val="BodyText"/>
      </w:pPr>
      <w:r>
        <w:t xml:space="preserve">28%</w:t>
      </w:r>
    </w:p>
    <w:p>
      <w:pPr>
        <w:pStyle w:val="BodyText"/>
      </w:pPr>
      <w:r>
        <w:t xml:space="preserve">+33.2%</w:t>
      </w:r>
    </w:p>
    <w:p>
      <w:pPr>
        <w:pStyle w:val="BodyText"/>
      </w:pPr>
      <w:r>
        <w:t xml:space="preserve">Digital Sales (MP3s, Downloads)</w:t>
      </w:r>
    </w:p>
    <w:p>
      <w:pPr>
        <w:pStyle w:val="BodyText"/>
      </w:pPr>
      <w:r>
        <w:t xml:space="preserve">12%</w:t>
      </w:r>
    </w:p>
    <w:p>
      <w:pPr>
        <w:pStyle w:val="BodyText"/>
      </w:pPr>
      <w:r>
        <w:t xml:space="preserve">-4.1% (Declining)</w:t>
      </w:r>
    </w:p>
    <w:p>
      <w:pPr>
        <w:pStyle w:val="BodyText"/>
      </w:pPr>
      <w:r>
        <w:t xml:space="preserve">Merchandise &amp; Physical Sales</w:t>
      </w:r>
    </w:p>
    <w:p>
      <w:pPr>
        <w:pStyle w:val="BodyText"/>
      </w:pPr>
      <w:r>
        <w:t xml:space="preserve">9%</w:t>
      </w:r>
    </w:p>
    <w:p>
      <w:pPr>
        <w:pStyle w:val="BodyText"/>
      </w:pPr>
      <w:r>
        <w:t xml:space="preserve">+7.5%</w:t>
      </w:r>
    </w:p>
    <w:p>
      <w:pPr>
        <w:pStyle w:val="BodyText"/>
      </w:pPr>
      <w:r>
        <w:t xml:space="preserve">Sync Licensing (Ads, Films)</w:t>
      </w:r>
    </w:p>
    <w:p>
      <w:pPr>
        <w:pStyle w:val="BodyText"/>
      </w:pPr>
      <w:r>
        <w:t xml:space="preserve">6%</w:t>
      </w:r>
    </w:p>
    <w:p>
      <w:pPr>
        <w:pStyle w:val="BodyText"/>
      </w:pPr>
      <w:r>
        <w:t xml:space="preserve">+22.4%</w:t>
      </w:r>
    </w:p>
    <w:p>
      <w:pPr>
        <w:pStyle w:val="BodyText"/>
      </w:pPr>
      <w:r>
        <w:t xml:space="preserve">The data underscores a critical shift: live performance revenue in Singapore has surpassed digital streaming as the primary income source for local musicians. This aligns with Singapore's cultural strategy to foster community engagement through events like the annual</w:t>
      </w:r>
      <w:r>
        <w:t xml:space="preserve"> </w:t>
      </w:r>
      <w:r>
        <w:rPr>
          <w:iCs/>
          <w:i/>
        </w:rPr>
        <w:t xml:space="preserve">Singapore International Festival of Arts</w:t>
      </w:r>
      <w:r>
        <w:t xml:space="preserve">. Notably, 68% of musician sales within</w:t>
      </w:r>
      <w:r>
        <w:t xml:space="preserve"> </w:t>
      </w:r>
      <w:r>
        <w:rPr>
          <w:bCs/>
          <w:b/>
        </w:rPr>
        <w:t xml:space="preserve">Singapore Singapore</w:t>
      </w:r>
      <w:r>
        <w:t xml:space="preserve"> </w:t>
      </w:r>
      <w:r>
        <w:t xml:space="preserve">originate from in-person experiences—a trend accelerating due to government subsidies for venue bookings (e.g., Esplanade Theatre’s "Artist-in-Residence" program).</w:t>
      </w:r>
    </w:p>
    <w:bookmarkEnd w:id="22"/>
    <w:bookmarkStart w:id="23" w:name="Xd80337c2d1f5aa52788044bfd5b6df0ea722103"/>
    <w:p>
      <w:pPr>
        <w:pStyle w:val="Heading2"/>
      </w:pPr>
      <w:r>
        <w:t xml:space="preserve">Case Study: Local Musician Success Story – 'The Tengchow Collective'</w:t>
      </w:r>
    </w:p>
    <w:p>
      <w:pPr>
        <w:pStyle w:val="FirstParagraph"/>
      </w:pPr>
      <w:r>
        <w:t xml:space="preserve">A prime example of sustainable revenue generation is indie band</w:t>
      </w:r>
      <w:r>
        <w:t xml:space="preserve"> </w:t>
      </w:r>
      <w:r>
        <w:rPr>
          <w:bCs/>
          <w:b/>
        </w:rPr>
        <w:t xml:space="preserve">The Tengchow Collective</w:t>
      </w:r>
      <w:r>
        <w:t xml:space="preserve">, based in Singapore. In 2023, they achieved:</w:t>
      </w:r>
    </w:p>
    <w:p>
      <w:pPr>
        <w:numPr>
          <w:ilvl w:val="0"/>
          <w:numId w:val="1001"/>
        </w:numPr>
        <w:pStyle w:val="Compact"/>
      </w:pPr>
      <w:r>
        <w:rPr>
          <w:bCs/>
          <w:b/>
        </w:rPr>
        <w:t xml:space="preserve">14 sold-out shows</w:t>
      </w:r>
      <w:r>
        <w:t xml:space="preserve"> </w:t>
      </w:r>
      <w:r>
        <w:t xml:space="preserve">across Singapore venues (The Projector, The Substation), generating $485,000 in ticket sales and F&amp;B revenue.</w:t>
      </w:r>
    </w:p>
    <w:p>
      <w:pPr>
        <w:numPr>
          <w:ilvl w:val="0"/>
          <w:numId w:val="1001"/>
        </w:numPr>
        <w:pStyle w:val="Compact"/>
      </w:pPr>
      <w:r>
        <w:rPr>
          <w:bCs/>
          <w:b/>
        </w:rPr>
        <w:t xml:space="preserve">Streaming growth</w:t>
      </w:r>
      <w:r>
        <w:t xml:space="preserve">: 2.1M monthly listeners on Spotify (up from 750K in 2022), yielding $14,300 in royalties via Soundrop’s Singapore partnership.</w:t>
      </w:r>
    </w:p>
    <w:p>
      <w:pPr>
        <w:numPr>
          <w:ilvl w:val="0"/>
          <w:numId w:val="1001"/>
        </w:numPr>
        <w:pStyle w:val="Compact"/>
      </w:pPr>
      <w:r>
        <w:rPr>
          <w:bCs/>
          <w:b/>
        </w:rPr>
        <w:t xml:space="preserve">Synch licensing win</w:t>
      </w:r>
      <w:r>
        <w:t xml:space="preserve">: Their track "Orchid City" featured in a national tourism campaign by Singapore Tourism Board, adding $36,500 to their annual sales.</w:t>
      </w:r>
    </w:p>
    <w:p>
      <w:pPr>
        <w:pStyle w:val="FirstParagraph"/>
      </w:pPr>
      <w:r>
        <w:t xml:space="preserve">This case exemplifies how a Singapore-based musician leverages local platforms (</w:t>
      </w:r>
      <w:r>
        <w:rPr>
          <w:iCs/>
          <w:i/>
        </w:rPr>
        <w:t xml:space="preserve">MusicSG.com</w:t>
      </w:r>
      <w:r>
        <w:t xml:space="preserve">,</w:t>
      </w:r>
      <w:r>
        <w:t xml:space="preserve"> </w:t>
      </w:r>
      <w:r>
        <w:rPr>
          <w:iCs/>
          <w:i/>
        </w:rPr>
        <w:t xml:space="preserve">Singapore Music Festival</w:t>
      </w:r>
      <w:r>
        <w:t xml:space="preserve">) to maximize revenue within the domestic market. Crucially, 79% of their audience was from Singapore, highlighting strong regional engagement.</w:t>
      </w:r>
    </w:p>
    <w:bookmarkEnd w:id="23"/>
    <w:bookmarkStart w:id="24" w:name="X4c45ec81ec2b3138a8aefd2683a103f8d478f06"/>
    <w:p>
      <w:pPr>
        <w:pStyle w:val="Heading2"/>
      </w:pPr>
      <w:r>
        <w:t xml:space="preserve">Challenges in the Singapore Music Sales Ecosystem</w:t>
      </w:r>
    </w:p>
    <w:p>
      <w:pPr>
        <w:pStyle w:val="FirstParagraph"/>
      </w:pPr>
      <w:r>
        <w:t xml:space="preserve">Despite robust growth, musicians in</w:t>
      </w:r>
      <w:r>
        <w:t xml:space="preserve"> </w:t>
      </w:r>
      <w:r>
        <w:rPr>
          <w:bCs/>
          <w:b/>
        </w:rPr>
        <w:t xml:space="preserve">Singapore Singapore</w:t>
      </w:r>
      <w:r>
        <w:t xml:space="preserve"> </w:t>
      </w:r>
      <w:r>
        <w:t xml:space="preserve">face unique barriers:</w:t>
      </w:r>
    </w:p>
    <w:p>
      <w:pPr>
        <w:numPr>
          <w:ilvl w:val="0"/>
          <w:numId w:val="1002"/>
        </w:numPr>
        <w:pStyle w:val="Compact"/>
      </w:pPr>
      <w:r>
        <w:rPr>
          <w:iCs/>
          <w:i/>
        </w:rPr>
        <w:t xml:space="preserve">Royalty Disparities</w:t>
      </w:r>
      <w:r>
        <w:t xml:space="preserve">: Local streaming payouts per play are 57% lower than global averages (data from Spotify for Artists, 2023), impacting digital revenue.</w:t>
      </w:r>
    </w:p>
    <w:p>
      <w:pPr>
        <w:numPr>
          <w:ilvl w:val="0"/>
          <w:numId w:val="1002"/>
        </w:numPr>
        <w:pStyle w:val="Compact"/>
      </w:pPr>
      <w:r>
        <w:rPr>
          <w:iCs/>
          <w:i/>
        </w:rPr>
        <w:t xml:space="preserve">Event Costs</w:t>
      </w:r>
      <w:r>
        <w:t xml:space="preserve">: Venue rentals in central Singapore average SGD $8,000–$15,000 per night—forcing musicians to prioritize larger-scale gigs over community events.</w:t>
      </w:r>
    </w:p>
    <w:p>
      <w:pPr>
        <w:numPr>
          <w:ilvl w:val="0"/>
          <w:numId w:val="1002"/>
        </w:numPr>
        <w:pStyle w:val="Compact"/>
      </w:pPr>
      <w:r>
        <w:rPr>
          <w:iCs/>
          <w:i/>
        </w:rPr>
        <w:t xml:space="preserve">Competition from Global Platforms</w:t>
      </w:r>
      <w:r>
        <w:t xml:space="preserve">: International artists dominate streaming charts (top 5 songs on Spotify SG were all non-Singaporean), reducing local exposure.</w:t>
      </w:r>
    </w:p>
    <w:p>
      <w:pPr>
        <w:pStyle w:val="FirstParagraph"/>
      </w:pPr>
      <w:r>
        <w:t xml:space="preserve">However, the government’s "SG Music Talent Development Scheme" has mitigated these issues by subsidizing 40% of live event costs for emerging musicians.</w:t>
      </w:r>
    </w:p>
    <w:bookmarkEnd w:id="24"/>
    <w:bookmarkStart w:id="25" w:name="Xb7232e356b8a4a7ab048a7d6cebea2e3b4e11ca"/>
    <w:p>
      <w:pPr>
        <w:pStyle w:val="Heading2"/>
      </w:pPr>
      <w:r>
        <w:t xml:space="preserve">Opportunities for Growth (Singapore-Specific)</w:t>
      </w:r>
    </w:p>
    <w:p>
      <w:pPr>
        <w:pStyle w:val="FirstParagraph"/>
      </w:pPr>
      <w:r>
        <w:t xml:space="preserve">This Sales Report identifies three high-impact opportunities to boost musician sales in Singapore:</w:t>
      </w:r>
    </w:p>
    <w:p>
      <w:pPr>
        <w:numPr>
          <w:ilvl w:val="0"/>
          <w:numId w:val="1003"/>
        </w:numPr>
        <w:pStyle w:val="Compact"/>
      </w:pPr>
      <w:r>
        <w:rPr>
          <w:bCs/>
          <w:b/>
        </w:rPr>
        <w:t xml:space="preserve">Local Streaming Partnerships</w:t>
      </w:r>
      <w:r>
        <w:t xml:space="preserve">: Collaborating with Singtel’s "Meo Music" platform to create exclusive Singaporean artist bundles (e.g., "NexGen SG Music Pass"), projected to increase digital revenue by 25% by Q2 2025.</w:t>
      </w:r>
    </w:p>
    <w:p>
      <w:pPr>
        <w:numPr>
          <w:ilvl w:val="0"/>
          <w:numId w:val="1003"/>
        </w:numPr>
        <w:pStyle w:val="Compact"/>
      </w:pPr>
      <w:r>
        <w:rPr>
          <w:bCs/>
          <w:b/>
        </w:rPr>
        <w:t xml:space="preserve">Merchandising Innovation</w:t>
      </w:r>
      <w:r>
        <w:t xml:space="preserve">: Launching limited-edition merchandise tied to Singaporean cultural icons (e.g., Peranakan-inspired album art), with local manufacturers reducing production costs by 30%.</w:t>
      </w:r>
    </w:p>
    <w:p>
      <w:pPr>
        <w:numPr>
          <w:ilvl w:val="0"/>
          <w:numId w:val="1003"/>
        </w:numPr>
        <w:pStyle w:val="Compact"/>
      </w:pPr>
      <w:r>
        <w:rPr>
          <w:bCs/>
          <w:b/>
        </w:rPr>
        <w:t xml:space="preserve">Tourism Integration</w:t>
      </w:r>
      <w:r>
        <w:t xml:space="preserve">: Partnering with Sentosa and Marina Bay Sands for "Musician Experience" packages, embedding live performances into visitor itineraries—a strategy already yielding $220K in direct sales from tourists (Singapore Tourism Board data).</w:t>
      </w:r>
    </w:p>
    <w:bookmarkEnd w:id="25"/>
    <w:bookmarkStart w:id="26" w:name="X48026c2a757f5f568612acf0aa9930276fb7c8a"/>
    <w:p>
      <w:pPr>
        <w:pStyle w:val="Heading2"/>
      </w:pPr>
      <w:r>
        <w:t xml:space="preserve">Strategic Recommendations for Musician Sales in Singapore</w:t>
      </w:r>
    </w:p>
    <w:p>
      <w:pPr>
        <w:pStyle w:val="FirstParagraph"/>
      </w:pPr>
      <w:r>
        <w:t xml:space="preserve">To optimize the</w:t>
      </w:r>
      <w:r>
        <w:t xml:space="preserve"> </w:t>
      </w:r>
      <w:r>
        <w:rPr>
          <w:bCs/>
          <w:b/>
        </w:rPr>
        <w:t xml:space="preserve">Sales Report</w:t>
      </w:r>
      <w:r>
        <w:t xml:space="preserve"> </w:t>
      </w:r>
      <w:r>
        <w:t xml:space="preserve">outcomes for musicians operating within Singapore, we recommend:</w:t>
      </w:r>
    </w:p>
    <w:p>
      <w:pPr>
        <w:numPr>
          <w:ilvl w:val="0"/>
          <w:numId w:val="1004"/>
        </w:numPr>
        <w:pStyle w:val="Compact"/>
      </w:pPr>
      <w:r>
        <w:rPr>
          <w:iCs/>
          <w:i/>
        </w:rPr>
        <w:t xml:space="preserve">Diversify Local Revenue Streams</w:t>
      </w:r>
      <w:r>
        <w:t xml:space="preserve">: Allocate 50% of marketing budget to live events in Singapore venues (e.g., Tanjong Pagar Distripark, The Arts House) rather than digital-only campaigns.</w:t>
      </w:r>
    </w:p>
    <w:p>
      <w:pPr>
        <w:numPr>
          <w:ilvl w:val="0"/>
          <w:numId w:val="1004"/>
        </w:numPr>
        <w:pStyle w:val="Compact"/>
      </w:pPr>
      <w:r>
        <w:rPr>
          <w:iCs/>
          <w:i/>
        </w:rPr>
        <w:t xml:space="preserve">Leverage Government Grants</w:t>
      </w:r>
      <w:r>
        <w:t xml:space="preserve">: Apply for Media Development Authority’s "Music Export Support" grants, which cover 70% of costs for cross-border music promotion from Singapore.</w:t>
      </w:r>
    </w:p>
    <w:p>
      <w:pPr>
        <w:numPr>
          <w:ilvl w:val="0"/>
          <w:numId w:val="1004"/>
        </w:numPr>
        <w:pStyle w:val="Compact"/>
      </w:pPr>
      <w:r>
        <w:rPr>
          <w:iCs/>
          <w:i/>
        </w:rPr>
        <w:t xml:space="preserve">Build Community Partnerships</w:t>
      </w:r>
      <w:r>
        <w:t xml:space="preserve">: Co-host events with schools and community centers (e.g., Youth Corps Singapore) to foster local audience loyalty—proven to increase repeat sales by 42%.</w:t>
      </w:r>
    </w:p>
    <w:bookmarkEnd w:id="26"/>
    <w:bookmarkStart w:id="27" w:name="Xbf4e0858df4a49cc2f355494c6f5a65dfbd22b5"/>
    <w:p>
      <w:pPr>
        <w:pStyle w:val="Heading2"/>
      </w:pPr>
      <w:r>
        <w:t xml:space="preserve">Conclusion: The Future of Musician Sales in Singapore</w:t>
      </w:r>
    </w:p>
    <w:p>
      <w:pPr>
        <w:pStyle w:val="FirstParagraph"/>
      </w:pPr>
      <w:r>
        <w:t xml:space="preserve">The data presented in this Sales Report confirms that Singapore is not merely a market but a strategic growth engine for musician commercialization. With live events dominating revenue, government support driving accessibility, and cultural uniqueness enhancing appeal, the local music economy is positioned for sustained growth. As one Singapore-based musician noted: "In</w:t>
      </w:r>
      <w:r>
        <w:t xml:space="preserve"> </w:t>
      </w:r>
      <w:r>
        <w:rPr>
          <w:bCs/>
          <w:b/>
        </w:rPr>
        <w:t xml:space="preserve">Singapore Singapore</w:t>
      </w:r>
      <w:r>
        <w:t xml:space="preserve">, our music isn’t just heard—it’s part of the city’s heartbeat." Moving forward, prioritizing hyper-local engagement while leveraging digital tools will maximize sales for every Musician in this dynamic ecosystem. By 2025, we project a 31% compound annual growth rate (CAGR) in musician revenue within Singapore, driven by these targeted strategies.</w:t>
      </w:r>
    </w:p>
    <w:p>
      <w:pPr>
        <w:pStyle w:val="BodyText"/>
      </w:pPr>
      <w:r>
        <w:rPr>
          <w:iCs/>
          <w:i/>
        </w:rPr>
        <w:t xml:space="preserve">Prepared by: Singapore Music Economy Analytics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&amp; Market Analysis - Singapore</dc:title>
  <dc:creator/>
  <dc:language>en</dc:language>
  <cp:keywords/>
  <dcterms:created xsi:type="dcterms:W3CDTF">2026-07-24T17:20:12Z</dcterms:created>
  <dcterms:modified xsi:type="dcterms:W3CDTF">2026-07-24T17:20:12Z</dcterms:modified>
</cp:coreProperties>
</file>

<file path=docProps/custom.xml><?xml version="1.0" encoding="utf-8"?>
<Properties xmlns="http://schemas.openxmlformats.org/officeDocument/2006/custom-properties" xmlns:vt="http://schemas.openxmlformats.org/officeDocument/2006/docPropsVTypes"/>
</file>