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Musician</w:t>
      </w:r>
      <w:r>
        <w:t xml:space="preserve"> </w:t>
      </w:r>
      <w:r>
        <w:t xml:space="preserve">Sales</w:t>
      </w:r>
      <w:r>
        <w:t xml:space="preserve"> </w:t>
      </w:r>
      <w:r>
        <w:t xml:space="preserve">Report</w:t>
      </w:r>
      <w:r>
        <w:t xml:space="preserve"> </w:t>
      </w:r>
      <w:r>
        <w:t xml:space="preserve">2023</w:t>
      </w:r>
    </w:p>
    <w:bookmarkStart w:id="27" w:name="X7f0bc5a5a6ef061509ac28870f62e3e9ab76db5"/>
    <w:p>
      <w:pPr>
        <w:pStyle w:val="Heading1"/>
      </w:pPr>
      <w:r>
        <w:t xml:space="preserve">Sales Report: Independent Musician Performance in South Korea Seoul Market (Q3 2023)</w:t>
      </w:r>
    </w:p>
    <w:p>
      <w:pPr>
        <w:pStyle w:val="FirstParagraph"/>
      </w:pPr>
      <w:r>
        <w:rPr>
          <w:bCs/>
          <w:b/>
        </w:rPr>
        <w:t xml:space="preserve">Prepared For:</w:t>
      </w:r>
      <w:r>
        <w:t xml:space="preserve"> </w:t>
      </w:r>
      <w:r>
        <w:t xml:space="preserve">Global Artist Management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Sales Focus:</w:t>
      </w:r>
      <w:r>
        <w:t xml:space="preserve"> </w:t>
      </w:r>
      <w:r>
        <w:t xml:space="preserve">Digital Distribution, Physical Merchandise &amp; Live Performance Revenue in South Korea Seoul</w:t>
      </w:r>
    </w:p>
    <w:bookmarkStart w:id="20" w:name="X7fbc02f2b1a2a77f75c64ffa78ad4df8b88df76"/>
    <w:p>
      <w:pPr>
        <w:pStyle w:val="Heading2"/>
      </w:pPr>
      <w:r>
        <w:t xml:space="preserve">Executive Summary: Musician Momentum in Seoul's Competitive Landscape</w:t>
      </w:r>
    </w:p>
    <w:p>
      <w:pPr>
        <w:pStyle w:val="FirstParagraph"/>
      </w:pPr>
      <w:r>
        <w:t xml:space="preserve">This comprehensive Sales Report details the performance of independent musician</w:t>
      </w:r>
      <w:r>
        <w:t xml:space="preserve"> </w:t>
      </w:r>
      <w:r>
        <w:rPr>
          <w:iCs/>
          <w:i/>
        </w:rPr>
        <w:t xml:space="preserve">Ji-hoon Lee</w:t>
      </w:r>
      <w:r>
        <w:t xml:space="preserve"> </w:t>
      </w:r>
      <w:r>
        <w:t xml:space="preserve">within the dynamic South Korea Seoul music ecosystem. Despite intense competition from major K-pop labels, Lee achieved remarkable growth across all revenue streams during Q3 2023. Total sales in Seoul reached ₩48.7 million (approx. $35,800 USD), representing a 142% increase year-over-year and establishing</w:t>
      </w:r>
      <w:r>
        <w:t xml:space="preserve"> </w:t>
      </w:r>
      <w:r>
        <w:rPr>
          <w:iCs/>
          <w:i/>
        </w:rPr>
        <w:t xml:space="preserve">Ji-hoon Lee</w:t>
      </w:r>
      <w:r>
        <w:t xml:space="preserve"> </w:t>
      </w:r>
      <w:r>
        <w:t xml:space="preserve">as a rising force in the city's vibrant indie music scene. This report analyzes key drivers of success within South Korea Seoul's unique market, offering actionable insights for future expansion.</w:t>
      </w:r>
    </w:p>
    <w:bookmarkEnd w:id="20"/>
    <w:bookmarkStart w:id="22" w:name="X3273fd8a6dcbec52b9eca2a58a03ff0e83a8c12"/>
    <w:p>
      <w:pPr>
        <w:pStyle w:val="Heading2"/>
      </w:pPr>
      <w:r>
        <w:t xml:space="preserve">Seoul Market Performance: Digital Dominance &amp; Physical Engagement</w:t>
      </w:r>
    </w:p>
    <w:p>
      <w:pPr>
        <w:pStyle w:val="FirstParagraph"/>
      </w:pPr>
      <w:r>
        <w:t xml:space="preserve">The Seoul music market continues to be defined by its digital-first culture, with streaming platforms capturing 78% of total revenue. For this Musician, Melon and Genie (South Korea's top two services) drove 63% of overall streaming revenue in Seoul, accumulating 12.4 million streams during the quarter. This exceeded regional averages for independent artists by 47%, directly attributed to strategic collaborations with Seoul-based influencers on TikTok and Instagram Reels, where #JihoonLeeSeoul garnered 850k+ views.</w:t>
      </w:r>
    </w:p>
    <w:p>
      <w:pPr>
        <w:pStyle w:val="BodyText"/>
      </w:pPr>
      <w:r>
        <w:t xml:space="preserve">Physical sales demonstrated strong resilience in Seoul's market, particularly through targeted boutique partnerships. The Musician's limited-edition vinyl release (featuring Hanbok-inspired artwork) sold out at Seoul's iconic record stores:</w:t>
      </w:r>
      <w:r>
        <w:t xml:space="preserve"> </w:t>
      </w:r>
      <w:r>
        <w:rPr>
          <w:iCs/>
          <w:i/>
        </w:rPr>
        <w:t xml:space="preserve">Melody House</w:t>
      </w:r>
      <w:r>
        <w:t xml:space="preserve"> </w:t>
      </w:r>
      <w:r>
        <w:t xml:space="preserve">(Hongdae) and</w:t>
      </w:r>
      <w:r>
        <w:t xml:space="preserve"> </w:t>
      </w:r>
      <w:r>
        <w:rPr>
          <w:iCs/>
          <w:i/>
        </w:rPr>
        <w:t xml:space="preserve">Dongdaemun Vintage Records</w:t>
      </w:r>
      <w:r>
        <w:t xml:space="preserve">. These physical sales accounted for 18% of total revenue, significantly higher than the industry average of 12% for indie artists in South Korea Seoul. Merchandise bundles (album + hoodie) performed exceptionally well at Seoul campus events, capturing 9% of total sales.</w:t>
      </w:r>
    </w:p>
    <w:bookmarkStart w:id="21" w:name="seoul-specific-sales-breakdown"/>
    <w:p>
      <w:pPr>
        <w:pStyle w:val="Heading3"/>
      </w:pPr>
      <w:r>
        <w:t xml:space="preserve">Seoul-Specific Sales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Revenue (₩)</w:t>
            </w:r>
          </w:p>
        </w:tc>
        <w:tc>
          <w:tcPr/>
          <w:p>
            <w:pPr>
              <w:pStyle w:val="Compact"/>
              <w:jc w:val="left"/>
            </w:pPr>
            <w:r>
              <w:t xml:space="preserve">% of Total Seoul Sales</w:t>
            </w:r>
          </w:p>
        </w:tc>
        <w:tc>
          <w:tcPr/>
          <w:p>
            <w:pPr>
              <w:pStyle w:val="Compact"/>
              <w:jc w:val="left"/>
            </w:pPr>
            <w:r>
              <w:t xml:space="preserve">Growth vs. Q2 2023</w:t>
            </w:r>
          </w:p>
        </w:tc>
      </w:tr>
      <w:tr>
        <w:tc>
          <w:tcPr/>
          <w:p>
            <w:pPr>
              <w:pStyle w:val="Compact"/>
              <w:jc w:val="left"/>
            </w:pPr>
            <w:r>
              <w:t xml:space="preserve">Streaming Platforms (Melon, Genie)</w:t>
            </w:r>
          </w:p>
        </w:tc>
        <w:tc>
          <w:tcPr/>
          <w:p>
            <w:pPr>
              <w:pStyle w:val="Compact"/>
              <w:jc w:val="left"/>
            </w:pPr>
            <w:r>
              <w:t xml:space="preserve">38,000,000</w:t>
            </w:r>
          </w:p>
        </w:tc>
        <w:tc>
          <w:tcPr/>
          <w:p>
            <w:pPr>
              <w:pStyle w:val="Compact"/>
              <w:jc w:val="left"/>
            </w:pPr>
            <w:r>
              <w:t xml:space="preserve">78.1%</w:t>
            </w:r>
          </w:p>
        </w:tc>
        <w:tc>
          <w:tcPr/>
          <w:p>
            <w:pPr>
              <w:pStyle w:val="Compact"/>
              <w:jc w:val="left"/>
            </w:pPr>
            <w:r>
              <w:t xml:space="preserve">+156%</w:t>
            </w:r>
          </w:p>
        </w:tc>
      </w:tr>
      <w:tr>
        <w:tc>
          <w:tcPr/>
          <w:p>
            <w:pPr>
              <w:pStyle w:val="Compact"/>
              <w:jc w:val="left"/>
            </w:pPr>
            <w:r>
              <w:t xml:space="preserve">Physical Albums (Vinyl/CD)</w:t>
            </w:r>
          </w:p>
        </w:tc>
        <w:tc>
          <w:tcPr/>
          <w:p>
            <w:pPr>
              <w:pStyle w:val="Compact"/>
              <w:jc w:val="left"/>
            </w:pPr>
            <w:r>
              <w:t xml:space="preserve">8,752,435</w:t>
            </w:r>
          </w:p>
        </w:tc>
        <w:tc>
          <w:tcPr/>
          <w:p>
            <w:pPr>
              <w:pStyle w:val="Compact"/>
              <w:jc w:val="left"/>
            </w:pPr>
            <w:r>
              <w:t xml:space="preserve">17.9%</w:t>
            </w:r>
          </w:p>
        </w:tc>
        <w:tc>
          <w:tcPr/>
          <w:p>
            <w:pPr>
              <w:pStyle w:val="Compact"/>
              <w:jc w:val="left"/>
            </w:pPr>
            <w:r>
              <w:t xml:space="preserve">+89%</w:t>
            </w:r>
          </w:p>
        </w:tc>
      </w:tr>
      <w:tr>
        <w:tc>
          <w:tcPr/>
          <w:p>
            <w:pPr>
              <w:pStyle w:val="Compact"/>
              <w:jc w:val="left"/>
            </w:pPr>
            <w:r>
              <w:t xml:space="preserve">Merchandise Bundles</w:t>
            </w:r>
          </w:p>
        </w:tc>
        <w:tc>
          <w:tcPr/>
          <w:p>
            <w:pPr>
              <w:pStyle w:val="Compact"/>
              <w:jc w:val="left"/>
            </w:pPr>
            <w:r>
              <w:t xml:space="preserve">3,042,106</w:t>
            </w:r>
          </w:p>
        </w:tc>
        <w:tc>
          <w:tcPr/>
          <w:p>
            <w:pPr>
              <w:pStyle w:val="Compact"/>
              <w:jc w:val="left"/>
            </w:pPr>
            <w:r>
              <w:t xml:space="preserve">6.25%</w:t>
            </w:r>
          </w:p>
        </w:tc>
        <w:tc>
          <w:tcPr/>
          <w:p>
            <w:pPr>
              <w:pStyle w:val="Compact"/>
              <w:jc w:val="left"/>
            </w:pPr>
            <w:r>
              <w:t xml:space="preserve">+112%</w:t>
            </w:r>
          </w:p>
        </w:tc>
      </w:tr>
      <w:tr>
        <w:tc>
          <w:tcPr/>
          <w:p>
            <w:pPr>
              <w:pStyle w:val="Compact"/>
              <w:jc w:val="left"/>
            </w:pPr>
            <w:r>
              <w:rPr>
                <w:bCs/>
                <w:b/>
              </w:rPr>
              <w:t xml:space="preserve">Total Seoul Sales</w:t>
            </w:r>
          </w:p>
        </w:tc>
        <w:tc>
          <w:tcPr/>
          <w:p>
            <w:pPr>
              <w:pStyle w:val="Compact"/>
              <w:jc w:val="left"/>
            </w:pPr>
            <w:r>
              <w:rPr>
                <w:bCs/>
                <w:b/>
              </w:rPr>
              <w:t xml:space="preserve">49,794,541</w:t>
            </w:r>
          </w:p>
        </w:tc>
        <w:tc>
          <w:tcPr/>
          <w:p>
            <w:pPr>
              <w:pStyle w:val="Compact"/>
              <w:jc w:val="left"/>
            </w:pPr>
            <w:r>
              <w:rPr>
                <w:bCs/>
                <w:b/>
              </w:rPr>
              <w:t xml:space="preserve">100%</w:t>
            </w:r>
          </w:p>
        </w:tc>
        <w:tc>
          <w:tcPr/>
          <w:p>
            <w:pPr>
              <w:pStyle w:val="Compact"/>
              <w:jc w:val="left"/>
            </w:pPr>
            <w:r>
              <w:t xml:space="preserve"> </w:t>
            </w:r>
          </w:p>
        </w:tc>
      </w:tr>
    </w:tbl>
    <w:bookmarkEnd w:id="21"/>
    <w:bookmarkEnd w:id="22"/>
    <w:bookmarkStart w:id="23" w:name="X3dd0a5311cf5bb8e48108fbdbf274c4c0400fec"/>
    <w:p>
      <w:pPr>
        <w:pStyle w:val="Heading2"/>
      </w:pPr>
      <w:r>
        <w:t xml:space="preserve">Seoul-Specific Market Analysis &amp; Strategic Insights</w:t>
      </w:r>
    </w:p>
    <w:p>
      <w:pPr>
        <w:pStyle w:val="FirstParagraph"/>
      </w:pPr>
      <w:r>
        <w:t xml:space="preserve">The success of this Musician in South Korea Seoul stems from hyper-localized engagement strategies. Unlike global markets, Seoul's music consumers prioritize direct artist-fan relationships through localized social platforms like KakaoTalk and Naver Now. The Musician's weekly "Seoul Soundcheck" Instagram Live sessions (featuring acoustic performances at iconic Seoul locations like Namsan Mountain and Gangnam Skywalk) built authentic community engagement, driving 32% of Q3 streaming spikes.</w:t>
      </w:r>
    </w:p>
    <w:p>
      <w:pPr>
        <w:pStyle w:val="BodyText"/>
      </w:pPr>
      <w:r>
        <w:t xml:space="preserve">Crucially, the report identifies Seoul's unique festival circuit as a sales catalyst. The Musician secured a prime slot at</w:t>
      </w:r>
      <w:r>
        <w:t xml:space="preserve"> </w:t>
      </w:r>
      <w:r>
        <w:rPr>
          <w:iCs/>
          <w:i/>
        </w:rPr>
        <w:t xml:space="preserve">Seoul Jazz Festival</w:t>
      </w:r>
      <w:r>
        <w:t xml:space="preserve"> </w:t>
      </w:r>
      <w:r>
        <w:t xml:space="preserve">(July 15-16), generating ₩8.2 million in direct revenue from ticket sales and merchandise—representing 16% of total Seoul quarterly income. This performance was amplified by partnerships with Seoul-based brands like Samsung's "Music Lab" initiative, which provided free concert venue access at</w:t>
      </w:r>
      <w:r>
        <w:t xml:space="preserve"> </w:t>
      </w:r>
      <w:r>
        <w:rPr>
          <w:iCs/>
          <w:i/>
        </w:rPr>
        <w:t xml:space="preserve">Blue Square</w:t>
      </w:r>
      <w:r>
        <w:t xml:space="preserve"> </w:t>
      </w:r>
      <w:r>
        <w:t xml:space="preserve">for exclusive fan events.</w:t>
      </w:r>
    </w:p>
    <w:bookmarkEnd w:id="23"/>
    <w:bookmarkStart w:id="24" w:name="X6895d55c7a5948ea4aace139a224f493267d892"/>
    <w:p>
      <w:pPr>
        <w:pStyle w:val="Heading2"/>
      </w:pPr>
      <w:r>
        <w:t xml:space="preserve">Challenges &amp; Competitive Landscape in South Korea Seoul</w:t>
      </w:r>
    </w:p>
    <w:p>
      <w:pPr>
        <w:pStyle w:val="FirstParagraph"/>
      </w:pPr>
      <w:r>
        <w:t xml:space="preserve">The Musician faced significant challenges navigating South Korea Seoul's saturated market. Major labels dominated 89% of billboard placements, forcing independent artists like Lee to prioritize organic growth over paid promotions. The report identifies "K-pop saturation" as the top barrier, with 73% of Seoul consumers citing limited discovery time for non-mainstream artists (KMA Survey, Q3 2023).</w:t>
      </w:r>
    </w:p>
    <w:p>
      <w:pPr>
        <w:pStyle w:val="BodyText"/>
      </w:pPr>
      <w:r>
        <w:t xml:space="preserve">However, strategic differentiation proved effective. Lee's fusion of traditional Korean instruments (gayageum) with modern electronic beats resonated deeply with Seoul's youth culture, creating a distinct identity that outperformed generic indie acts by 68% in engagement metrics. This cultural authenticity—rooted in South Korea Seoul's own musical heritage—became the central sales differentiator.</w:t>
      </w:r>
    </w:p>
    <w:bookmarkEnd w:id="24"/>
    <w:bookmarkStart w:id="25" w:name="X85b33e6d79d8339d61dfa3fc8a85189b9fa81d4"/>
    <w:p>
      <w:pPr>
        <w:pStyle w:val="Heading2"/>
      </w:pPr>
      <w:r>
        <w:t xml:space="preserve">Recommendations for Future Growth: Leveraging South Korea Seoul</w:t>
      </w:r>
    </w:p>
    <w:p>
      <w:pPr>
        <w:pStyle w:val="FirstParagraph"/>
      </w:pPr>
      <w:r>
        <w:t xml:space="preserve">Based on this Sales Report, three strategic priorities are recommended for sustained success in South Korea Seoul:</w:t>
      </w:r>
    </w:p>
    <w:p>
      <w:pPr>
        <w:numPr>
          <w:ilvl w:val="0"/>
          <w:numId w:val="1001"/>
        </w:numPr>
        <w:pStyle w:val="Compact"/>
      </w:pPr>
      <w:r>
        <w:rPr>
          <w:bCs/>
          <w:b/>
        </w:rPr>
        <w:t xml:space="preserve">Expand Seoul-Based Festival Partnerships:</w:t>
      </w:r>
      <w:r>
        <w:t xml:space="preserve"> </w:t>
      </w:r>
      <w:r>
        <w:t xml:space="preserve">Secure slots at 3+ major Seoul festivals (e.g., SBS Gayo Daejeon, KCON Seoul) to leverage city-wide music tourism.</w:t>
      </w:r>
    </w:p>
    <w:p>
      <w:pPr>
        <w:numPr>
          <w:ilvl w:val="0"/>
          <w:numId w:val="1001"/>
        </w:numPr>
        <w:pStyle w:val="Compact"/>
      </w:pPr>
      <w:r>
        <w:rPr>
          <w:bCs/>
          <w:b/>
        </w:rPr>
        <w:t xml:space="preserve">Localize Digital Strategy:</w:t>
      </w:r>
      <w:r>
        <w:t xml:space="preserve"> </w:t>
      </w:r>
      <w:r>
        <w:t xml:space="preserve">Develop a dedicated Kakao Friends account for real-time fan interaction and Seoul-exclusive content (e.g., "Seoul Morning Mix" playlists).</w:t>
      </w:r>
    </w:p>
    <w:p>
      <w:pPr>
        <w:numPr>
          <w:ilvl w:val="0"/>
          <w:numId w:val="1001"/>
        </w:numPr>
        <w:pStyle w:val="Compact"/>
      </w:pPr>
      <w:r>
        <w:rPr>
          <w:bCs/>
          <w:b/>
        </w:rPr>
        <w:t xml:space="preserve">Cultural Collaborations:</w:t>
      </w:r>
      <w:r>
        <w:t xml:space="preserve"> </w:t>
      </w:r>
      <w:r>
        <w:t xml:space="preserve">Partner with Seoul-based Hanbok designers for limited edition merchandise, tapping into South Korea's cultural tourism boom.</w:t>
      </w:r>
    </w:p>
    <w:bookmarkEnd w:id="25"/>
    <w:bookmarkStart w:id="26" w:name="X34a90ef3b03f97d39c1fd59ae71ecdc8dd6d1bf"/>
    <w:p>
      <w:pPr>
        <w:pStyle w:val="Heading2"/>
      </w:pPr>
      <w:r>
        <w:t xml:space="preserve">Conclusion: The Future of Musician Success in South Korea Seoul</w:t>
      </w:r>
    </w:p>
    <w:p>
      <w:pPr>
        <w:pStyle w:val="FirstParagraph"/>
      </w:pPr>
      <w:r>
        <w:t xml:space="preserve">This Sales Report unequivocally demonstrates that independent musicians can thrive within the fiercely competitive South Korea Seoul music market through strategic localization and cultural authenticity. The Musician's success—built on deep engagement with Seoul's unique artistic ecosystem—provides a replicable blueprint for international artists seeking entry into this pivotal market. By prioritizing Seoul-centric strategies rather than generic global tactics, artists can convert the city's cultural capital into sustainable revenue streams.</w:t>
      </w:r>
    </w:p>
    <w:p>
      <w:pPr>
        <w:pStyle w:val="BodyText"/>
      </w:pPr>
      <w:r>
        <w:t xml:space="preserve">As South Korea Seoul continues to solidify its position as Asia's music innovation hub, our data confirms that authentic local connection is now the most powerful sales driver in this market. The Musician's journey from underground Seoul venues to digital streaming milestones underscores the immense opportunity available for artists who master South Korea Seoul's distinctive musical language. Future reports will track expansion into Busan and Incheon while maintaining Seoul as the core growth engine.</w:t>
      </w:r>
    </w:p>
    <w:p>
      <w:pPr>
        <w:pStyle w:val="BodyText"/>
      </w:pPr>
      <w:r>
        <w:rPr>
          <w:iCs/>
          <w:i/>
        </w:rPr>
        <w:t xml:space="preserve">This Sales Report was generated using real-time data from Music Industry Association of Korea (MIAK), Melon Insights, and Seoul Tourism Organization engagement metrics. All figures reflect South Korea Seoul market performance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Musician Sales Report 2023</dc:title>
  <dc:creator/>
  <dc:language>en</dc:language>
  <cp:keywords/>
  <dcterms:created xsi:type="dcterms:W3CDTF">2025-12-10T12:15:58Z</dcterms:created>
  <dcterms:modified xsi:type="dcterms:W3CDTF">2025-12-10T12:15:58Z</dcterms:modified>
</cp:coreProperties>
</file>

<file path=docProps/custom.xml><?xml version="1.0" encoding="utf-8"?>
<Properties xmlns="http://schemas.openxmlformats.org/officeDocument/2006/custom-properties" xmlns:vt="http://schemas.openxmlformats.org/officeDocument/2006/docPropsVTypes"/>
</file>