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Performance</w:t>
      </w:r>
    </w:p>
    <w:bookmarkStart w:id="31" w:name="Xdb08b270600041ec4356218173413c41a552c26"/>
    <w:p>
      <w:pPr>
        <w:pStyle w:val="Heading1"/>
      </w:pPr>
      <w:r>
        <w:t xml:space="preserve">Comprehensive Sales Report: Musician Performance Analysis in Spain Madrid Market</w:t>
      </w:r>
    </w:p>
    <w:bookmarkStart w:id="20" w:name="executive-summary"/>
    <w:p>
      <w:pPr>
        <w:pStyle w:val="Heading2"/>
      </w:pPr>
      <w:r>
        <w:t xml:space="preserve">Executive Summary</w:t>
      </w:r>
    </w:p>
    <w:p>
      <w:pPr>
        <w:pStyle w:val="FirstParagraph"/>
      </w:pPr>
      <w:r>
        <w:t xml:space="preserve">This Sales Report details the performance of our independent Musician across the vibrant cultural landscape of Spain Madrid during Q1 2024. The report confirms exceptional market penetration with a 37% year-over-year sales growth, establishing Madrid as our most profitable regional hub in the Iberian Peninsula. With over 12,500 units sold and €89,450 in revenue generated from music-related products and experiences within Madrid's unique urban ecosystem, this Musician has solidified their position as a rising force in Spain's dynamic music industry. This document serves as both a performance review and strategic blueprint for future expansion across Spain Madrid.</w:t>
      </w:r>
    </w:p>
    <w:bookmarkEnd w:id="20"/>
    <w:bookmarkStart w:id="21" w:name="market-context-why-spain-madrid-matters"/>
    <w:p>
      <w:pPr>
        <w:pStyle w:val="Heading2"/>
      </w:pPr>
      <w:r>
        <w:t xml:space="preserve">Market Context: Why Spain Madrid Matters</w:t>
      </w:r>
    </w:p>
    <w:p>
      <w:pPr>
        <w:pStyle w:val="FirstParagraph"/>
      </w:pPr>
      <w:r>
        <w:t xml:space="preserve">Madrid represents the cultural epicenter of Spain, home to 3.3 million residents and over 15 million annual visitors seeking authentic musical experiences. The city's 40+ major venues, including La Riviera and Teatro Real, create unparalleled opportunities for Musician engagement. Unlike other Spanish regions where tourism-driven markets dominate, Madrid offers a sustainable blend of local music lovers and international audiences – making it the ideal testing ground for our Sales Report analysis. This metropolitan advantage has directly contributed to our 42% higher average transaction value compared to Barcelona and Valencia.</w:t>
      </w:r>
    </w:p>
    <w:bookmarkEnd w:id="21"/>
    <w:bookmarkStart w:id="23" w:name="X1db3ae34786ac55f38efc6ef7d188fa84a47f7a"/>
    <w:p>
      <w:pPr>
        <w:pStyle w:val="Heading2"/>
      </w:pPr>
      <w:r>
        <w:t xml:space="preserve">Performance Breakdown: Madrid-Specific Metrics</w:t>
      </w:r>
    </w:p>
    <w:bookmarkStart w:id="22" w:name="product-revenue-streams"/>
    <w:p>
      <w:pPr>
        <w:pStyle w:val="Heading3"/>
      </w:pPr>
      <w:r>
        <w:t xml:space="preserve">Product Revenue Streams</w:t>
      </w:r>
    </w:p>
    <w:p>
      <w:pPr>
        <w:pStyle w:val="FirstParagraph"/>
      </w:pPr>
      <w:r>
        <w:t xml:space="preserve">Product Category</w:t>
      </w:r>
    </w:p>
    <w:p>
      <w:pPr>
        <w:pStyle w:val="BodyText"/>
      </w:pPr>
      <w:r>
        <w:t xml:space="preserve">Units Sold (Madrid)</w:t>
      </w:r>
    </w:p>
    <w:p>
      <w:pPr>
        <w:pStyle w:val="BodyText"/>
      </w:pPr>
      <w:r>
        <w:t xml:space="preserve">% of Total Madrid Revenue</w:t>
      </w:r>
    </w:p>
    <w:p>
      <w:pPr>
        <w:pStyle w:val="BodyText"/>
      </w:pPr>
      <w:r>
        <w:t xml:space="preserve">Growth vs. 2023</w:t>
      </w:r>
    </w:p>
    <w:p>
      <w:pPr>
        <w:pStyle w:val="BodyText"/>
      </w:pPr>
      <w:r>
        <w:t xml:space="preserve">Digital Downloads &amp; Streaming (Spotify/Apple Music)</w:t>
      </w:r>
    </w:p>
    <w:p>
      <w:pPr>
        <w:pStyle w:val="BodyText"/>
      </w:pPr>
      <w:r>
        <w:t xml:space="preserve">8,450</w:t>
      </w:r>
    </w:p>
    <w:p>
      <w:pPr>
        <w:pStyle w:val="BodyText"/>
      </w:pPr>
      <w:r>
        <w:t xml:space="preserve">38%</w:t>
      </w:r>
    </w:p>
    <w:p>
      <w:pPr>
        <w:pStyle w:val="BodyText"/>
      </w:pPr>
      <w:r>
        <w:t xml:space="preserve">+19%</w:t>
      </w:r>
    </w:p>
    <w:p>
      <w:pPr>
        <w:pStyle w:val="BodyText"/>
      </w:pPr>
      <w:r>
        <w:t xml:space="preserve">Merchandise (Apparel, Vinyl, Accessories)</w:t>
      </w:r>
    </w:p>
    <w:p>
      <w:pPr>
        <w:pStyle w:val="BodyText"/>
      </w:pPr>
      <w:r>
        <w:t xml:space="preserve">4,235</w:t>
      </w:r>
      <w:r>
        <w:t xml:space="preserve">(+27% from live events)</w:t>
      </w:r>
    </w:p>
    <w:p>
      <w:pPr>
        <w:pStyle w:val="BodyText"/>
      </w:pPr>
      <w:r>
        <w:t xml:space="preserve">31%</w:t>
      </w:r>
    </w:p>
    <w:p>
      <w:pPr>
        <w:pStyle w:val="BodyText"/>
      </w:pPr>
      <w:r>
        <w:t xml:space="preserve">+48%</w:t>
      </w:r>
    </w:p>
    <w:p>
      <w:pPr>
        <w:pStyle w:val="BodyText"/>
      </w:pPr>
      <w:r>
        <w:t xml:space="preserve">Live Event Tickets (Madrid Concerts)</w:t>
      </w:r>
    </w:p>
    <w:p>
      <w:pPr>
        <w:pStyle w:val="BodyText"/>
      </w:pPr>
      <w:r>
        <w:t xml:space="preserve">3,815</w:t>
      </w:r>
      <w:r>
        <w:t xml:space="preserve">(2 sold-out shows)</w:t>
      </w:r>
    </w:p>
    <w:p>
      <w:pPr>
        <w:pStyle w:val="BodyText"/>
      </w:pPr>
      <w:r>
        <w:t xml:space="preserve">27%</w:t>
      </w:r>
    </w:p>
    <w:p>
      <w:pPr>
        <w:pStyle w:val="BodyText"/>
      </w:pPr>
      <w:r>
        <w:t xml:space="preserve">+31%</w:t>
      </w:r>
    </w:p>
    <w:p>
      <w:pPr>
        <w:pStyle w:val="BodyText"/>
      </w:pPr>
      <w:r>
        <w:t xml:space="preserve">Premium Experiences (VIP Meet-and-Greets)</w:t>
      </w:r>
    </w:p>
    <w:p>
      <w:pPr>
        <w:pStyle w:val="BodyText"/>
      </w:pPr>
      <w:r>
        <w:t xml:space="preserve">645</w:t>
      </w:r>
      <w:r>
        <w:t xml:space="preserve">(12% of all tickets sold)</w:t>
      </w:r>
    </w:p>
    <w:p>
      <w:pPr>
        <w:pStyle w:val="BodyText"/>
      </w:pPr>
      <w:r>
        <w:t xml:space="preserve">4%</w:t>
      </w:r>
    </w:p>
    <w:p>
      <w:pPr>
        <w:pStyle w:val="BodyText"/>
      </w:pPr>
      <w:r>
        <w:t xml:space="preserve">+63%</w:t>
      </w:r>
    </w:p>
    <w:p>
      <w:pPr>
        <w:pStyle w:val="BodyText"/>
      </w:pPr>
      <w:r>
        <w:t xml:space="preserve">Notable Madrid-specific trend: 78% of merchandise sales occurred during live shows at iconic venues like Kafe Kafka and Circo Price, demonstrating the critical importance of physical presence for our Musician in Spain Madrid. The vinyl category saw explosive growth (+142%) as Madrid's collector culture embraced limited-edition releases – a direct result of our localized marketing strategy targeting Madrid's 380+ record stores.</w:t>
      </w:r>
    </w:p>
    <w:bookmarkEnd w:id="22"/>
    <w:bookmarkEnd w:id="23"/>
    <w:bookmarkStart w:id="24" w:name="Xa1e58d08b5e4f961c3b0c25c4e84665c211ac53"/>
    <w:p>
      <w:pPr>
        <w:pStyle w:val="Heading2"/>
      </w:pPr>
      <w:r>
        <w:t xml:space="preserve">Customer Demographics: Understanding the Madrid Audience</w:t>
      </w:r>
    </w:p>
    <w:p>
      <w:pPr>
        <w:pStyle w:val="FirstParagraph"/>
      </w:pPr>
      <w:r>
        <w:t xml:space="preserve">Our Sales Report reveals distinct customer patterns in Spain Madrid:</w:t>
      </w:r>
    </w:p>
    <w:p>
      <w:pPr>
        <w:numPr>
          <w:ilvl w:val="0"/>
          <w:numId w:val="1001"/>
        </w:numPr>
        <w:pStyle w:val="Compact"/>
      </w:pPr>
      <w:r>
        <w:rPr>
          <w:bCs/>
          <w:b/>
        </w:rPr>
        <w:t xml:space="preserve">Demographic Sweet Spot:</w:t>
      </w:r>
      <w:r>
        <w:t xml:space="preserve"> </w:t>
      </w:r>
      <w:r>
        <w:t xml:space="preserve">68% of buyers aged 18-34 (vs. national average of 62%), with peak sales occurring Tuesday-Thursday evenings – aligning with Madrid's "after-work culture" and café scene</w:t>
      </w:r>
    </w:p>
    <w:p>
      <w:pPr>
        <w:numPr>
          <w:ilvl w:val="0"/>
          <w:numId w:val="1001"/>
        </w:numPr>
        <w:pStyle w:val="Compact"/>
      </w:pPr>
      <w:r>
        <w:rPr>
          <w:bCs/>
          <w:b/>
        </w:rPr>
        <w:t xml:space="preserve">Geographic Concentration:</w:t>
      </w:r>
      <w:r>
        <w:t xml:space="preserve"> </w:t>
      </w:r>
      <w:r>
        <w:t xml:space="preserve">Highest sales density in Salamanca (29%), Chamberí (23%) and Centro districts – home to 70% of Madrid's music-focused youth population</w:t>
      </w:r>
    </w:p>
    <w:p>
      <w:pPr>
        <w:numPr>
          <w:ilvl w:val="0"/>
          <w:numId w:val="1001"/>
        </w:numPr>
        <w:pStyle w:val="Compact"/>
      </w:pPr>
      <w:r>
        <w:rPr>
          <w:bCs/>
          <w:b/>
        </w:rPr>
        <w:t xml:space="preserve">Purchase Behavior:</w:t>
      </w:r>
      <w:r>
        <w:t xml:space="preserve"> </w:t>
      </w:r>
      <w:r>
        <w:t xml:space="preserve">Madrid customers demonstrate 3.5x higher engagement with local social media campaigns (#MadridConElArtista) than other regions, with Instagram driving 58% of online sales</w:t>
      </w:r>
    </w:p>
    <w:bookmarkEnd w:id="24"/>
    <w:bookmarkStart w:id="25" w:name="competitive-positioning-in-spain-madrid"/>
    <w:p>
      <w:pPr>
        <w:pStyle w:val="Heading2"/>
      </w:pPr>
      <w:r>
        <w:t xml:space="preserve">Competitive Positioning in Spain Madrid</w:t>
      </w:r>
    </w:p>
    <w:p>
      <w:pPr>
        <w:pStyle w:val="FirstParagraph"/>
      </w:pPr>
      <w:r>
        <w:t xml:space="preserve">In the competitive Madrid music market, our Musician has outperformed regional peers by focusing on cultural authenticity. While mainstream Spanish artists average 18% conversion from social media to sales, our localized approach – incorporating references to Madrid landmarks (e.g., "La Gran Vía" album track) and collaborating with local street artists – achieved 34% conversion. Key differentiators include:</w:t>
      </w:r>
    </w:p>
    <w:p>
      <w:pPr>
        <w:numPr>
          <w:ilvl w:val="0"/>
          <w:numId w:val="1002"/>
        </w:numPr>
        <w:pStyle w:val="Compact"/>
      </w:pPr>
      <w:r>
        <w:t xml:space="preserve">Exclusive Madrid-themed merchandise (e.g., "Madrid Soul" hoodies featuring Retiro Park imagery)</w:t>
      </w:r>
    </w:p>
    <w:p>
      <w:pPr>
        <w:numPr>
          <w:ilvl w:val="0"/>
          <w:numId w:val="1002"/>
        </w:numPr>
        <w:pStyle w:val="Compact"/>
      </w:pPr>
      <w:r>
        <w:t xml:space="preserve">Strategic partnerships with Madrid institutions like Casa de América for cultural cross-promotion</w:t>
      </w:r>
    </w:p>
    <w:p>
      <w:pPr>
        <w:numPr>
          <w:ilvl w:val="0"/>
          <w:numId w:val="1002"/>
        </w:numPr>
        <w:pStyle w:val="Compact"/>
      </w:pPr>
      <w:r>
        <w:t xml:space="preserve">Targeted Spotify playlists curated specifically for Madrid commuters (42% of streaming revenue comes from the city's 1.8M daily metro users)</w:t>
      </w:r>
    </w:p>
    <w:bookmarkEnd w:id="25"/>
    <w:bookmarkStart w:id="28" w:name="challenges-and-strategic-solutions"/>
    <w:p>
      <w:pPr>
        <w:pStyle w:val="Heading2"/>
      </w:pPr>
      <w:r>
        <w:t xml:space="preserve">Challenges and Strategic Solutions</w:t>
      </w:r>
    </w:p>
    <w:p>
      <w:pPr>
        <w:pStyle w:val="FirstParagraph"/>
      </w:pPr>
      <w:r>
        <w:t xml:space="preserve">This Sales Report identifies two critical challenges specific to Spain Madrid operations:</w:t>
      </w:r>
    </w:p>
    <w:bookmarkStart w:id="26" w:name="challenge-1-high-venue-costs-in-madrid"/>
    <w:p>
      <w:pPr>
        <w:pStyle w:val="Heading3"/>
      </w:pPr>
      <w:r>
        <w:t xml:space="preserve">Challenge 1: High Venue Costs in Madrid</w:t>
      </w:r>
    </w:p>
    <w:p>
      <w:pPr>
        <w:pStyle w:val="FirstParagraph"/>
      </w:pPr>
      <w:r>
        <w:t xml:space="preserve">Madrid's premium venues command 28% higher fees than national average, compressing profit margins. Our solution: Implemented a "Venue Share" model where local clubs receive 5% of merchandise sales from their events – successfully reducing our per-show costs by 19% while boosting venue partnerships.</w:t>
      </w:r>
    </w:p>
    <w:bookmarkEnd w:id="26"/>
    <w:bookmarkStart w:id="27" w:name="challenge-2-seasonal-sales-fluctuation"/>
    <w:p>
      <w:pPr>
        <w:pStyle w:val="Heading3"/>
      </w:pPr>
      <w:r>
        <w:t xml:space="preserve">Challenge 2: Seasonal Sales Fluctuation</w:t>
      </w:r>
    </w:p>
    <w:p>
      <w:pPr>
        <w:pStyle w:val="FirstParagraph"/>
      </w:pPr>
      <w:r>
        <w:t xml:space="preserve">Madrid experiences significant summer slumps (July-August) due to tourism exodus. Our strategy: Launched "Fiesta Invernal" campaign targeting Madrid's winter cultural calendar, including December concerts at Plaza Mayor with exclusive holiday merch – increasing off-peak sales by 67%.</w:t>
      </w:r>
    </w:p>
    <w:bookmarkEnd w:id="27"/>
    <w:bookmarkEnd w:id="28"/>
    <w:bookmarkStart w:id="29" w:name="future-growth-strategy-for-spain-madrid"/>
    <w:p>
      <w:pPr>
        <w:pStyle w:val="Heading2"/>
      </w:pPr>
      <w:r>
        <w:t xml:space="preserve">Future Growth Strategy for Spain Madrid</w:t>
      </w:r>
    </w:p>
    <w:p>
      <w:pPr>
        <w:pStyle w:val="FirstParagraph"/>
      </w:pPr>
      <w:r>
        <w:t xml:space="preserve">Based on this Sales Report analysis, we propose three targeted initiatives for 2024:</w:t>
      </w:r>
    </w:p>
    <w:p>
      <w:pPr>
        <w:numPr>
          <w:ilvl w:val="0"/>
          <w:numId w:val="1003"/>
        </w:numPr>
        <w:pStyle w:val="Compact"/>
      </w:pPr>
      <w:r>
        <w:rPr>
          <w:bCs/>
          <w:b/>
        </w:rPr>
        <w:t xml:space="preserve">Madrid Cultural Hub Expansion:</w:t>
      </w:r>
      <w:r>
        <w:t xml:space="preserve"> </w:t>
      </w:r>
      <w:r>
        <w:t xml:space="preserve">Open a permanent merchandise pop-up in Retiro Park (3rd most visited urban park globally) to capitalize on the 9M annual visitors, projected to generate €18,000 monthly revenue starting Q3.</w:t>
      </w:r>
    </w:p>
    <w:p>
      <w:pPr>
        <w:numPr>
          <w:ilvl w:val="0"/>
          <w:numId w:val="1003"/>
        </w:numPr>
        <w:pStyle w:val="Compact"/>
      </w:pPr>
      <w:r>
        <w:rPr>
          <w:bCs/>
          <w:b/>
        </w:rPr>
        <w:t xml:space="preserve">Localized Music Festival Participation:</w:t>
      </w:r>
      <w:r>
        <w:t xml:space="preserve"> </w:t>
      </w:r>
      <w:r>
        <w:t xml:space="preserve">Secure headlining slot at Madrid's "Primavera Sound" festival (25% of Spain's live music market) – expected to drive 22% additional merchandise sales through cross-promotion.</w:t>
      </w:r>
    </w:p>
    <w:p>
      <w:pPr>
        <w:numPr>
          <w:ilvl w:val="0"/>
          <w:numId w:val="1003"/>
        </w:numPr>
        <w:pStyle w:val="Compact"/>
      </w:pPr>
      <w:r>
        <w:rPr>
          <w:bCs/>
          <w:b/>
        </w:rPr>
        <w:t xml:space="preserve">Social Media Hyper-Localization:</w:t>
      </w:r>
      <w:r>
        <w:t xml:space="preserve"> </w:t>
      </w:r>
      <w:r>
        <w:t xml:space="preserve">Launch TikTok campaign featuring Madrid-specific challenges (#MadridTamborista) where users recreate dance moves at Plaza de Cibeles, directly targeting the city's 4.1M social media users – projected to increase digital sales by 25%.</w:t>
      </w:r>
    </w:p>
    <w:bookmarkEnd w:id="29"/>
    <w:bookmarkStart w:id="30" w:name="conclusion-the-madrid-advantage"/>
    <w:p>
      <w:pPr>
        <w:pStyle w:val="Heading2"/>
      </w:pPr>
      <w:r>
        <w:t xml:space="preserve">Conclusion: The Madrid Advantage</w:t>
      </w:r>
    </w:p>
    <w:p>
      <w:pPr>
        <w:pStyle w:val="FirstParagraph"/>
      </w:pPr>
      <w:r>
        <w:t xml:space="preserve">This Sales Report conclusively demonstrates that Spain Madrid is not merely a market for our Musician – it's the catalyst for sustainable growth. With its unique blend of passionate local fans, high-traffic cultural spaces, and receptive media ecosystem, Madrid delivered 54% of our total Spain sales despite representing only 12% of the country's population. As we continue to refine our approach to this dynamic city, every sale in Spain Madrid reinforces how deeply embedded our Musician has become in Madrid's musical identity. The data is clear: Investing further in this market isn't just strategic – it's essential for becoming a defining voice of contemporary Spanish music.</w:t>
      </w:r>
    </w:p>
    <w:p>
      <w:pPr>
        <w:pStyle w:val="BodyText"/>
      </w:pPr>
      <w:r>
        <w:rPr>
          <w:bCs/>
          <w:b/>
        </w:rPr>
        <w:t xml:space="preserve">Prepared For:</w:t>
      </w:r>
      <w:r>
        <w:t xml:space="preserve"> </w:t>
      </w:r>
      <w:r>
        <w:t xml:space="preserve">Global Music Division Leadership</w:t>
      </w:r>
      <w:r>
        <w:br/>
      </w:r>
      <w:r>
        <w:rPr>
          <w:bCs/>
          <w:b/>
        </w:rPr>
        <w:t xml:space="preserve">Date:</w:t>
      </w:r>
      <w:r>
        <w:t xml:space="preserve"> </w:t>
      </w:r>
      <w:r>
        <w:t xml:space="preserve">March 28, 2024</w:t>
      </w:r>
      <w:r>
        <w:br/>
      </w:r>
      <w:r>
        <w:rPr>
          <w:bCs/>
          <w:b/>
        </w:rPr>
        <w:t xml:space="preserve">Report Period:</w:t>
      </w:r>
      <w:r>
        <w:t xml:space="preserve"> </w:t>
      </w:r>
      <w:r>
        <w:t xml:space="preserve">January 1 - March 31, 2024</w:t>
      </w:r>
      <w:r>
        <w:br/>
      </w:r>
      <w:r>
        <w:rPr>
          <w:iCs/>
          <w:i/>
        </w:rPr>
        <w:t xml:space="preserve">This document constitutes the official Sales Report for our Musician's performance in Spain Madrid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Spain Madrid Market Performance</dc:title>
  <dc:creator/>
  <dc:language>en</dc:language>
  <cp:keywords/>
  <dcterms:created xsi:type="dcterms:W3CDTF">2026-07-23T17:14:31Z</dcterms:created>
  <dcterms:modified xsi:type="dcterms:W3CDTF">2026-07-23T17:14:31Z</dcterms:modified>
</cp:coreProperties>
</file>

<file path=docProps/custom.xml><?xml version="1.0" encoding="utf-8"?>
<Properties xmlns="http://schemas.openxmlformats.org/officeDocument/2006/custom-properties" xmlns:vt="http://schemas.openxmlformats.org/officeDocument/2006/docPropsVTypes"/>
</file>