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Sudan</w:t>
      </w:r>
      <w:r>
        <w:t xml:space="preserve"> </w:t>
      </w:r>
      <w:r>
        <w:t xml:space="preserve">Khartoum</w:t>
      </w:r>
      <w:r>
        <w:t xml:space="preserve"> </w:t>
      </w:r>
      <w:r>
        <w:t xml:space="preserve">Market</w:t>
      </w:r>
    </w:p>
    <w:bookmarkStart w:id="28" w:name="Xf3839ef18a4f1d37ee3c4517c2ce91d9221c4d7"/>
    <w:p>
      <w:pPr>
        <w:pStyle w:val="Heading1"/>
      </w:pPr>
      <w:r>
        <w:t xml:space="preserve">Sales Report: Musician Business Operations in Sudan Khartoum (2023)</w:t>
      </w:r>
    </w:p>
    <w:bookmarkStart w:id="20" w:name="executive-summary"/>
    <w:p>
      <w:pPr>
        <w:pStyle w:val="Heading2"/>
      </w:pPr>
      <w:r>
        <w:t xml:space="preserve">Executive Summary</w:t>
      </w:r>
    </w:p>
    <w:p>
      <w:pPr>
        <w:pStyle w:val="FirstParagraph"/>
      </w:pPr>
      <w:r>
        <w:t xml:space="preserve">This comprehensive Sales Report details the performance of Musician, a leading music production and entertainment services provider, across Sudan Khartoum during the fiscal year 2023. Operating from our flagship studio in Khartoum's Al-Rahma district, Musician has established itself as a pivotal player in Sudan's burgeoning cultural sector. The report analyzes revenue streams, market challenges, customer engagement strategies, and future growth opportunities specifically tailored to the unique dynamics of Sudan Khartoum's music ecosystem. With a 32% year-over-year growth in revenue and expansion into 15 new neighborhoods across Khartoum, Musician continues to redefine musical commerce in the heart of Sudan.</w:t>
      </w:r>
    </w:p>
    <w:bookmarkEnd w:id="20"/>
    <w:bookmarkStart w:id="21" w:name="X7bc353bb192e6765bf7d347d453f96f14de4e14"/>
    <w:p>
      <w:pPr>
        <w:pStyle w:val="Heading2"/>
      </w:pPr>
      <w:r>
        <w:t xml:space="preserve">Market Context: Musician in Sudan Khartoum</w:t>
      </w:r>
    </w:p>
    <w:p>
      <w:pPr>
        <w:pStyle w:val="FirstParagraph"/>
      </w:pPr>
      <w:r>
        <w:t xml:space="preserve">Sudan Khartoum presents a vibrant yet complex market for music businesses. As the political and economic hub of Sudan, Khartoum hosts over 10 million residents with rising disposable income and cultural renaissance following post-2019 reforms. Musician entered this landscape in 2020, initially focusing on wedding entertainment services before expanding into music production, instrument retail, and digital streaming partnerships. Our localized approach—combining traditional Sudanese genres like Oud and Taarab with contemporary Afrobeats—has resonated deeply with Khartoum's youth demographic (ages 18-35), representing 68% of our customer base. This cultural alignment has been crucial to Musician's success in a market where authenticity drives consumer loyalty.</w:t>
      </w:r>
    </w:p>
    <w:bookmarkEnd w:id="21"/>
    <w:bookmarkStart w:id="22" w:name="financial-performance-breakdown"/>
    <w:p>
      <w:pPr>
        <w:pStyle w:val="Heading2"/>
      </w:pPr>
      <w:r>
        <w:t xml:space="preserve">Financial Performance Breakdown</w:t>
      </w:r>
    </w:p>
    <w:p>
      <w:pPr>
        <w:pStyle w:val="FirstParagraph"/>
      </w:pPr>
      <w:r>
        <w:t xml:space="preserve">The Sales Report reveals robust growth across all service lines. In Sudan Khartoum, Musician generated total revenue of $1.84 million USD (equivalent to 5.6 billion SDG) in 2023, a significant increase from $1.39 million the previous year. Key revenue segments include:</w:t>
      </w:r>
    </w:p>
    <w:p>
      <w:pPr>
        <w:numPr>
          <w:ilvl w:val="0"/>
          <w:numId w:val="1001"/>
        </w:numPr>
        <w:pStyle w:val="Compact"/>
      </w:pPr>
      <w:r>
        <w:rPr>
          <w:bCs/>
          <w:b/>
        </w:rPr>
        <w:t xml:space="preserve">Wedding &amp; Event Services (58% of revenue):</w:t>
      </w:r>
      <w:r>
        <w:t xml:space="preserve"> </w:t>
      </w:r>
      <w:r>
        <w:t xml:space="preserve">Serving 478 events across Khartoum's upscale residential areas (Khartoum North, Omdurman, Khartoum City) with tailored musical packages. This segment grew by 29% due to rising wedding culture and premium pricing strategy.</w:t>
      </w:r>
    </w:p>
    <w:p>
      <w:pPr>
        <w:numPr>
          <w:ilvl w:val="0"/>
          <w:numId w:val="1001"/>
        </w:numPr>
        <w:pStyle w:val="Compact"/>
      </w:pPr>
      <w:r>
        <w:rPr>
          <w:bCs/>
          <w:b/>
        </w:rPr>
        <w:t xml:space="preserve">Music Production &amp; Recording (24% of revenue):</w:t>
      </w:r>
      <w:r>
        <w:t xml:space="preserve"> </w:t>
      </w:r>
      <w:r>
        <w:t xml:space="preserve">Collaborating with 117 local artists on albums and singles, including chart-topping Sudanese acts like "Sudanese Beat Collective." This growth reflects Khartoum's emerging music industry ecosystem.</w:t>
      </w:r>
    </w:p>
    <w:p>
      <w:pPr>
        <w:numPr>
          <w:ilvl w:val="0"/>
          <w:numId w:val="1001"/>
        </w:numPr>
        <w:pStyle w:val="Compact"/>
      </w:pPr>
      <w:r>
        <w:rPr>
          <w:bCs/>
          <w:b/>
        </w:rPr>
        <w:t xml:space="preserve">Instrument Sales &amp; Rentals (12% of revenue):</w:t>
      </w:r>
      <w:r>
        <w:t xml:space="preserve"> </w:t>
      </w:r>
      <w:r>
        <w:t xml:space="preserve">A 40% surge in Oud sales driven by cultural preservation initiatives supported by Khartoum municipality programs.</w:t>
      </w:r>
    </w:p>
    <w:p>
      <w:pPr>
        <w:numPr>
          <w:ilvl w:val="0"/>
          <w:numId w:val="1001"/>
        </w:numPr>
        <w:pStyle w:val="Compact"/>
      </w:pPr>
      <w:r>
        <w:rPr>
          <w:bCs/>
          <w:b/>
        </w:rPr>
        <w:t xml:space="preserve">Digital Streaming Partnerships (6% of revenue):</w:t>
      </w:r>
      <w:r>
        <w:t xml:space="preserve"> </w:t>
      </w:r>
      <w:r>
        <w:t xml:space="preserve">Revenue share from Spotify and Apple Music placements for Sudanese artists, growing at 150% annually.</w:t>
      </w:r>
    </w:p>
    <w:bookmarkEnd w:id="22"/>
    <w:bookmarkStart w:id="23" w:name="customer-engagement-in-sudan-khartoum"/>
    <w:p>
      <w:pPr>
        <w:pStyle w:val="Heading2"/>
      </w:pPr>
      <w:r>
        <w:t xml:space="preserve">Customer Engagement in Sudan Khartoum</w:t>
      </w:r>
    </w:p>
    <w:p>
      <w:pPr>
        <w:pStyle w:val="FirstParagraph"/>
      </w:pPr>
      <w:r>
        <w:t xml:space="preserve">Musician's success hinges on hyper-localized customer strategies unique to Khartoum. Our "Khartoum Sound Initiative" partnered with community centers across the city to host free music workshops, attracting 12,000 participants in 2023. This initiative directly boosted our event bookings by 35%. Additionally, we implemented a mobile payment system integrated with Sudan's dominant M-Pesa network—addressing the critical challenge of cash-based transactions in Khartoum's market. The result? A 78% customer retention rate and 4.9/5 average satisfaction rating on local platforms like "Khartoum Review."</w:t>
      </w:r>
    </w:p>
    <w:bookmarkEnd w:id="23"/>
    <w:bookmarkStart w:id="24" w:name="market-challenges-adaptive-solutions"/>
    <w:p>
      <w:pPr>
        <w:pStyle w:val="Heading2"/>
      </w:pPr>
      <w:r>
        <w:t xml:space="preserve">Market Challenges &amp; Adaptive Solutions</w:t>
      </w:r>
    </w:p>
    <w:p>
      <w:pPr>
        <w:pStyle w:val="FirstParagraph"/>
      </w:pPr>
      <w:r>
        <w:t xml:space="preserve">The Sales Report identifies three primary challenges in Sudan Khartoum and Musician's effective responses:</w:t>
      </w:r>
    </w:p>
    <w:p>
      <w:pPr>
        <w:numPr>
          <w:ilvl w:val="0"/>
          <w:numId w:val="1002"/>
        </w:numPr>
        <w:pStyle w:val="Compact"/>
      </w:pPr>
      <w:r>
        <w:rPr>
          <w:bCs/>
          <w:b/>
        </w:rPr>
        <w:t xml:space="preserve">Economic Volatility:</w:t>
      </w:r>
      <w:r>
        <w:t xml:space="preserve"> </w:t>
      </w:r>
      <w:r>
        <w:t xml:space="preserve">Currency fluctuations impacted pricing strategies. Musician introduced tiered service packages (basic/premium/luxury) allowing customers to choose value based on current purchasing power, reducing cancellations by 22%.</w:t>
      </w:r>
    </w:p>
    <w:p>
      <w:pPr>
        <w:numPr>
          <w:ilvl w:val="0"/>
          <w:numId w:val="1002"/>
        </w:numPr>
        <w:pStyle w:val="Compact"/>
      </w:pPr>
      <w:r>
        <w:rPr>
          <w:bCs/>
          <w:b/>
        </w:rPr>
        <w:t xml:space="preserve">Infrastructure Limitations:</w:t>
      </w:r>
      <w:r>
        <w:t xml:space="preserve"> </w:t>
      </w:r>
      <w:r>
        <w:t xml:space="preserve">Unreliable electricity in Khartoum's outskirts required mobile studio units. Musician deployed solar-powered equipment for outdoor events across Khartoum state, capturing 17% of the rural market.</w:t>
      </w:r>
    </w:p>
    <w:bookmarkEnd w:id="24"/>
    <w:bookmarkStart w:id="25" w:name="X7bff903ff33836104c344deba46ea52aec0a20a"/>
    <w:p>
      <w:pPr>
        <w:pStyle w:val="Heading2"/>
      </w:pPr>
      <w:r>
        <w:t xml:space="preserve">Strategic Growth Areas for Musician in Sudan Khartoum</w:t>
      </w:r>
    </w:p>
    <w:p>
      <w:pPr>
        <w:pStyle w:val="FirstParagraph"/>
      </w:pPr>
      <w:r>
        <w:t xml:space="preserve">Based on market analysis, the following opportunities will drive Musician's next phase in Sudan Khartoum:</w:t>
      </w:r>
    </w:p>
    <w:p>
      <w:pPr>
        <w:numPr>
          <w:ilvl w:val="0"/>
          <w:numId w:val="1003"/>
        </w:numPr>
        <w:pStyle w:val="Compact"/>
      </w:pPr>
      <w:r>
        <w:rPr>
          <w:bCs/>
          <w:b/>
        </w:rPr>
        <w:t xml:space="preserve">School &amp; University Partnerships:</w:t>
      </w:r>
      <w:r>
        <w:t xml:space="preserve"> </w:t>
      </w:r>
      <w:r>
        <w:t xml:space="preserve">Partnering with universities (University of Khartoum, Nile University) to establish music academies—projected to generate $300K annually by 2025.</w:t>
      </w:r>
    </w:p>
    <w:p>
      <w:pPr>
        <w:numPr>
          <w:ilvl w:val="0"/>
          <w:numId w:val="1003"/>
        </w:numPr>
        <w:pStyle w:val="Compact"/>
      </w:pPr>
      <w:r>
        <w:rPr>
          <w:bCs/>
          <w:b/>
        </w:rPr>
        <w:t xml:space="preserve">Government Collaboration:</w:t>
      </w:r>
      <w:r>
        <w:t xml:space="preserve"> </w:t>
      </w:r>
      <w:r>
        <w:t xml:space="preserve">Proposing a "Sudan Khartoum Cultural Festival" with the Ministry of Culture, targeting 50% revenue share from tourism partnerships.</w:t>
      </w:r>
    </w:p>
    <w:p>
      <w:pPr>
        <w:numPr>
          <w:ilvl w:val="0"/>
          <w:numId w:val="1003"/>
        </w:numPr>
        <w:pStyle w:val="Compact"/>
      </w:pPr>
      <w:r>
        <w:rPr>
          <w:bCs/>
          <w:b/>
        </w:rPr>
        <w:t xml:space="preserve">Digital Expansion:</w:t>
      </w:r>
      <w:r>
        <w:t xml:space="preserve"> </w:t>
      </w:r>
      <w:r>
        <w:t xml:space="preserve">Launching "Musician Khartoum App" with localized payment options and virtual concerts for diaspora communities—expected to capture $250K in new revenue streams.</w:t>
      </w:r>
    </w:p>
    <w:bookmarkEnd w:id="25"/>
    <w:bookmarkStart w:id="26" w:name="Xecd2b51dd9c478e88567850def40befd66515e2"/>
    <w:p>
      <w:pPr>
        <w:pStyle w:val="Heading2"/>
      </w:pPr>
      <w:r>
        <w:t xml:space="preserve">Conclusion: Musician's Role in Sudan Khartoum's Cultural Economy</w:t>
      </w:r>
    </w:p>
    <w:p>
      <w:pPr>
        <w:pStyle w:val="FirstParagraph"/>
      </w:pPr>
      <w:r>
        <w:t xml:space="preserve">This Sales Report unequivocally demonstrates Musician's transformative impact on Sudan Khartoum's music sector. We've moved beyond transactional services to become a cultural catalyst—empowering 312 local musicians through our training programs, contributing to Khartoum's reputation as Africa's emerging music capital (per African Music Council 2023), and generating direct employment for 147 Sudanese citizens. Looking ahead, Musician will intensify its focus on sustainable growth within Sudan Khartoum by prioritizing community partnerships and adapting to economic shifts without compromising artistic integrity. As the market continues evolving, our commitment to "Sudanese music, made in Khartoum" remains unwavering—proving that cultural commerce can flourish even amid challenging environments. The future of Musician in Sudan Khartoum isn't just about sales; it's about soundtracking a new era for Sudan.</w:t>
      </w:r>
    </w:p>
    <w:bookmarkEnd w:id="26"/>
    <w:bookmarkStart w:id="27" w:name="X1229c302b544b7b5b7941c468288eefc9c969ea"/>
    <w:p>
      <w:pPr>
        <w:pStyle w:val="Heading2"/>
      </w:pPr>
      <w:r>
        <w:t xml:space="preserve">Appendix: Key Metrics (Sudan Khartoum Market)</w:t>
      </w:r>
    </w:p>
    <w:p>
      <w:pPr>
        <w:pStyle w:val="FirstParagraph"/>
      </w:pPr>
      <w:r>
        <w:t xml:space="preserve">KPI</w:t>
      </w:r>
    </w:p>
    <w:p>
      <w:pPr>
        <w:pStyle w:val="BodyText"/>
      </w:pPr>
      <w:r>
        <w:t xml:space="preserve">2023 Value</w:t>
      </w:r>
    </w:p>
    <w:p>
      <w:pPr>
        <w:pStyle w:val="BodyText"/>
      </w:pPr>
      <w:r>
        <w:t xml:space="preserve">YoY Change</w:t>
      </w:r>
    </w:p>
    <w:p>
      <w:pPr>
        <w:pStyle w:val="BodyText"/>
      </w:pPr>
      <w:r>
        <w:t xml:space="preserve">Total Revenue (SDG)</w:t>
      </w:r>
    </w:p>
    <w:p>
      <w:pPr>
        <w:pStyle w:val="BodyText"/>
      </w:pPr>
      <w:r>
        <w:t xml:space="preserve">5.6 Billion</w:t>
      </w:r>
    </w:p>
    <w:p>
      <w:pPr>
        <w:pStyle w:val="BodyText"/>
      </w:pPr>
      <w:r>
        <w:t xml:space="preserve">+32%</w:t>
      </w:r>
    </w:p>
    <w:p>
      <w:pPr>
        <w:pStyle w:val="BodyText"/>
      </w:pPr>
      <w:r>
        <w:t xml:space="preserve">New Khartoum Customers</w:t>
      </w:r>
    </w:p>
    <w:p>
      <w:pPr>
        <w:pStyle w:val="BodyText"/>
      </w:pPr>
      <w:r>
        <w:t xml:space="preserve">817</w:t>
      </w:r>
    </w:p>
    <w:p>
      <w:pPr>
        <w:pStyle w:val="BodyText"/>
      </w:pPr>
      <w:r>
        <w:t xml:space="preserve">+41%</w:t>
      </w:r>
    </w:p>
    <w:p>
      <w:pPr>
        <w:pStyle w:val="BodyText"/>
      </w:pPr>
      <w:r>
        <w:t xml:space="preserve">&lt;</w:t>
      </w:r>
    </w:p>
    <w:p>
      <w:pPr>
        <w:pStyle w:val="BodyText"/>
      </w:pPr>
      <w:r>
        <w:t xml:space="preserve">Event Locations Covered</w:t>
      </w:r>
    </w:p>
    <w:p>
      <w:pPr>
        <w:pStyle w:val="BodyText"/>
      </w:pPr>
      <w:r>
        <w:t xml:space="preserve">42 neighborhoods</w:t>
      </w:r>
    </w:p>
    <w:p>
      <w:pPr>
        <w:pStyle w:val="BodyText"/>
      </w:pPr>
      <w:r>
        <w:t xml:space="preserve">+300%</w:t>
      </w:r>
    </w:p>
    <w:p>
      <w:pPr>
        <w:pStyle w:val="BodyText"/>
      </w:pPr>
      <w:r>
        <w:t xml:space="preserve">Artist Collaborations (Local)</w:t>
      </w:r>
    </w:p>
    <w:p>
      <w:pPr>
        <w:pStyle w:val="BodyText"/>
      </w:pPr>
      <w:r>
        <w:t xml:space="preserve">117</w:t>
      </w:r>
    </w:p>
    <w:p>
      <w:pPr>
        <w:pStyle w:val="BodyText"/>
      </w:pPr>
      <w:r>
        <w:t xml:space="preserve">+68%</w:t>
      </w:r>
    </w:p>
    <w:p>
      <w:pPr>
        <w:pStyle w:val="BodyText"/>
      </w:pPr>
      <w:r>
        <w:t xml:space="preserve">Digital Engagement Rate</w:t>
      </w:r>
    </w:p>
    <w:p>
      <w:pPr>
        <w:pStyle w:val="BodyText"/>
      </w:pPr>
      <w:r>
        <w:t xml:space="preserve">43.7%</w:t>
      </w:r>
    </w:p>
    <w:p>
      <w:pPr>
        <w:pStyle w:val="BodyText"/>
      </w:pPr>
      <w:r>
        <w:t xml:space="preserve">+28% (vs 2022)</w:t>
      </w:r>
    </w:p>
    <w:p>
      <w:pPr>
        <w:pStyle w:val="BodyText"/>
      </w:pPr>
      <w:r>
        <w:t xml:space="preserve">Prepared by Musician Market Intelligence Unit | January 15, 2024</w:t>
      </w:r>
      <w:r>
        <w:br/>
      </w:r>
      <w:r>
        <w:t xml:space="preserve">"Amplifying Sudanese Voices Through Khartoum's Cultural Heartbeat"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Sudan Khartoum Market</dc:title>
  <dc:creator/>
  <dc:language>en</dc:language>
  <cp:keywords/>
  <dcterms:created xsi:type="dcterms:W3CDTF">2026-07-21T14:40:15Z</dcterms:created>
  <dcterms:modified xsi:type="dcterms:W3CDTF">2026-07-21T14:40:15Z</dcterms:modified>
</cp:coreProperties>
</file>

<file path=docProps/custom.xml><?xml version="1.0" encoding="utf-8"?>
<Properties xmlns="http://schemas.openxmlformats.org/officeDocument/2006/custom-properties" xmlns:vt="http://schemas.openxmlformats.org/officeDocument/2006/docPropsVTypes"/>
</file>