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9" w:name="thailand-bangkok-musician-sales-report"/>
    <w:p>
      <w:pPr>
        <w:pStyle w:val="Heading1"/>
      </w:pPr>
      <w:r>
        <w:t xml:space="preserve">THAILAND BANGKOK MUSICIAN SALES REPORT</w:t>
      </w:r>
    </w:p>
    <w:bookmarkStart w:id="20" w:name="X23aa688ce88ebd614758d1c6372f9da4141ba6b"/>
    <w:p>
      <w:pPr>
        <w:pStyle w:val="Heading2"/>
      </w:pPr>
      <w:r>
        <w:t xml:space="preserve">Q3 2023 Performance Analysis &amp; Market Strategy</w:t>
      </w:r>
    </w:p>
    <w:p>
      <w:pPr>
        <w:pStyle w:val="FirstParagraph"/>
      </w:pPr>
      <w:r>
        <w:t xml:space="preserve">Prepared for Global Entertainment Division | Date: October 15,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acclaimed international</w:t>
      </w:r>
      <w:r>
        <w:t xml:space="preserve"> </w:t>
      </w:r>
      <w:r>
        <w:rPr>
          <w:bCs/>
          <w:b/>
        </w:rPr>
        <w:t xml:space="preserve">Musician</w:t>
      </w:r>
      <w:r>
        <w:t xml:space="preserve">, Alex Sterling, during his landmark tour across</w:t>
      </w:r>
      <w:r>
        <w:t xml:space="preserve"> </w:t>
      </w:r>
      <w:r>
        <w:rPr>
          <w:bCs/>
          <w:b/>
        </w:rPr>
        <w:t xml:space="preserve">Thailand Bangkok</w:t>
      </w:r>
      <w:r>
        <w:t xml:space="preserve">. The quarter witnessed unprecedented market penetration, with sales exceeding projections by 47% through strategic localization and cultural adaptation. As the most successful foreign artist in Bangkok's music scene this year, Sterling's engagement demonstrates how authentic cultural integration drives commercial success in Southeast Asia. This document serves as both a performance benchmark and blueprint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bookmarkEnd w:id="21"/>
    <w:bookmarkStart w:id="22" w:name="Xf5df3c33ffd88c98afc02e6eae796c6dd77c4f2"/>
    <w:p>
      <w:pPr>
        <w:pStyle w:val="Heading2"/>
      </w:pPr>
      <w:r>
        <w:t xml:space="preserve">Market Context: Why Thailand Bangkok Matters</w:t>
      </w:r>
    </w:p>
    <w:p>
      <w:pPr>
        <w:pStyle w:val="FirstParagraph"/>
      </w:pPr>
      <w:r>
        <w:rPr>
          <w:bCs/>
          <w:b/>
        </w:rPr>
        <w:t xml:space="preserve">Thailand Bangkok</w:t>
      </w:r>
      <w:r>
        <w:t xml:space="preserve"> </w:t>
      </w:r>
      <w:r>
        <w:t xml:space="preserve">represents one of Southeast Asia's most dynamic music markets, generating over $1.8 billion annually in live entertainment revenue. With 68% of residents aged 15-34 actively participating in music consumption (Music Industry Association Thailand, 2023), the city has become a critical gateway for global</w:t>
      </w:r>
      <w:r>
        <w:t xml:space="preserve"> </w:t>
      </w:r>
      <w:r>
        <w:rPr>
          <w:bCs/>
          <w:b/>
        </w:rPr>
        <w:t xml:space="preserve">Musician</w:t>
      </w:r>
      <w:r>
        <w:t xml:space="preserve">s seeking Asian expansion. Our focus on</w:t>
      </w:r>
      <w:r>
        <w:t xml:space="preserve"> </w:t>
      </w:r>
      <w:r>
        <w:rPr>
          <w:bCs/>
          <w:b/>
        </w:rPr>
        <w:t xml:space="preserve">Thailand Bangkok</w:t>
      </w:r>
      <w:r>
        <w:t xml:space="preserve"> </w:t>
      </w:r>
      <w:r>
        <w:t xml:space="preserve">was strategic – the capital hosts 42% of all major concert venues and attracts 1.8 million international tourists annually, creating ideal conditions for premium artist engagement.</w:t>
      </w:r>
    </w:p>
    <w:bookmarkEnd w:id="22"/>
    <w:bookmarkStart w:id="23" w:name="sales-performance-breakdown"/>
    <w:p>
      <w:pPr>
        <w:pStyle w:val="Heading2"/>
      </w:pPr>
      <w:r>
        <w:t xml:space="preserve">Sales Performance Breakdown</w:t>
      </w:r>
    </w:p>
    <w:p>
      <w:pPr>
        <w:pStyle w:val="FirstParagraph"/>
      </w:pPr>
      <w:r>
        <w:t xml:space="preserve">Category</w:t>
      </w:r>
    </w:p>
    <w:p>
      <w:pPr>
        <w:pStyle w:val="BodyText"/>
      </w:pPr>
      <w:r>
        <w:t xml:space="preserve">Q3 2023 Sales (THB)</w:t>
      </w:r>
    </w:p>
    <w:p>
      <w:pPr>
        <w:pStyle w:val="BodyText"/>
      </w:pPr>
      <w:r>
        <w:t xml:space="preserve">vs. Projection</w:t>
      </w:r>
    </w:p>
    <w:p>
      <w:pPr>
        <w:pStyle w:val="BodyText"/>
      </w:pPr>
      <w:r>
        <w:t xml:space="preserve">Growth vs. Q2 2023</w:t>
      </w:r>
    </w:p>
    <w:p>
      <w:pPr>
        <w:pStyle w:val="BodyText"/>
      </w:pPr>
      <w:r>
        <w:t xml:space="preserve">Ticket Revenue</w:t>
      </w:r>
    </w:p>
    <w:p>
      <w:pPr>
        <w:pStyle w:val="BodyText"/>
      </w:pPr>
      <w:r>
        <w:t xml:space="preserve">18,450,000 THB</w:t>
      </w:r>
    </w:p>
    <w:p>
      <w:pPr>
        <w:pStyle w:val="BodyText"/>
      </w:pPr>
      <w:r>
        <w:t xml:space="preserve">+52.3%</w:t>
      </w:r>
    </w:p>
    <w:p>
      <w:pPr>
        <w:pStyle w:val="BodyText"/>
      </w:pPr>
      <w:r>
        <w:t xml:space="preserve">+76.8%</w:t>
      </w:r>
    </w:p>
    <w:p>
      <w:pPr>
        <w:pStyle w:val="BodyText"/>
      </w:pPr>
      <w:r>
        <w:t xml:space="preserve">Merchandise Sales</w:t>
      </w:r>
    </w:p>
    <w:p>
      <w:pPr>
        <w:pStyle w:val="BodyText"/>
      </w:pPr>
      <w:r>
        <w:t xml:space="preserve">4,270,000 THB</w:t>
      </w:r>
    </w:p>
    <w:p>
      <w:pPr>
        <w:pStyle w:val="BodyText"/>
      </w:pPr>
      <w:r>
        <w:t xml:space="preserve">+38.5%</w:t>
      </w:r>
    </w:p>
    <w:p>
      <w:pPr>
        <w:pStyle w:val="BodyText"/>
      </w:pPr>
      <w:r>
        <w:t xml:space="preserve">+64.2%</w:t>
      </w:r>
    </w:p>
    <w:p>
      <w:pPr>
        <w:pStyle w:val="BodyText"/>
      </w:pPr>
      <w:r>
        <w:t xml:space="preserve">Digital Downloads/Streaming</w:t>
      </w:r>
    </w:p>
    <w:p>
      <w:pPr>
        <w:pStyle w:val="BodyText"/>
      </w:pPr>
      <w:r>
        <w:t xml:space="preserve">1,890,000 THB</w:t>
      </w:r>
    </w:p>
    <w:p>
      <w:pPr>
        <w:pStyle w:val="BodyText"/>
      </w:pPr>
      <w:r>
        <w:t xml:space="preserve">The record-breaking ticket sales (78% sold out across 12 shows at impact venues like Icon Siam and Queen Sirikit National Convention Center) directly resulted from our</w:t>
      </w:r>
      <w:r>
        <w:t xml:space="preserve"> </w:t>
      </w:r>
      <w:r>
        <w:rPr>
          <w:bCs/>
          <w:b/>
        </w:rPr>
        <w:t xml:space="preserve">Thailand Bangkok</w:t>
      </w:r>
      <w:r>
        <w:t xml:space="preserve">-specific marketing strategy. Crucially, 63% of attendees were Thai nationals – a first for Western artists in this market. This unprecedented local engagement transformed Sterling from an "international act" to a beloved</w:t>
      </w:r>
      <w:r>
        <w:t xml:space="preserve"> </w:t>
      </w:r>
      <w:r>
        <w:rPr>
          <w:bCs/>
          <w:b/>
        </w:rPr>
        <w:t xml:space="preserve">Musician</w:t>
      </w:r>
      <w:r>
        <w:t xml:space="preserve"> </w:t>
      </w:r>
      <w:r>
        <w:t xml:space="preserve">within the community.</w:t>
      </w:r>
    </w:p>
    <w:bookmarkEnd w:id="23"/>
    <w:bookmarkStart w:id="24" w:name="Xf648a97f5f37fd68ac23b2eae11bb9806e4eeb9"/>
    <w:p>
      <w:pPr>
        <w:pStyle w:val="Heading2"/>
      </w:pPr>
      <w:r>
        <w:t xml:space="preserve">Cultural Adaptation: The Key to Sales Success</w:t>
      </w:r>
    </w:p>
    <w:p>
      <w:pPr>
        <w:pStyle w:val="FirstParagraph"/>
      </w:pPr>
      <w:r>
        <w:t xml:space="preserve">This</w:t>
      </w:r>
      <w:r>
        <w:t xml:space="preserve"> </w:t>
      </w:r>
      <w:r>
        <w:rPr>
          <w:bCs/>
          <w:b/>
        </w:rPr>
        <w:t xml:space="preserve">Sales Report</w:t>
      </w:r>
      <w:r>
        <w:t xml:space="preserve"> </w:t>
      </w:r>
      <w:r>
        <w:t xml:space="preserve">demonstrates that generic touring fails in culturally complex markets like</w:t>
      </w:r>
      <w:r>
        <w:t xml:space="preserve"> </w:t>
      </w:r>
      <w:r>
        <w:rPr>
          <w:bCs/>
          <w:b/>
        </w:rPr>
        <w:t xml:space="preserve">Thailand Bangkok</w:t>
      </w:r>
      <w:r>
        <w:t xml:space="preserve">. Our team implemented three critical adaptations:</w:t>
      </w:r>
    </w:p>
    <w:p>
      <w:pPr>
        <w:numPr>
          <w:ilvl w:val="0"/>
          <w:numId w:val="1001"/>
        </w:numPr>
        <w:pStyle w:val="Compact"/>
      </w:pPr>
      <w:r>
        <w:rPr>
          <w:iCs/>
          <w:i/>
        </w:rPr>
        <w:t xml:space="preserve">Cultural Collaborations:</w:t>
      </w:r>
      <w:r>
        <w:t xml:space="preserve"> </w:t>
      </w:r>
      <w:r>
        <w:t xml:space="preserve">Sterling performed a special duet with Thai pop sensation "Pattie" during the final concert at Siam Paragon, featuring traditional kron (drum) elements in his modern set. This drove 32% of merchandise sales to Thai-themed items.</w:t>
      </w:r>
    </w:p>
    <w:p>
      <w:pPr>
        <w:numPr>
          <w:ilvl w:val="0"/>
          <w:numId w:val="1001"/>
        </w:numPr>
        <w:pStyle w:val="Compact"/>
      </w:pPr>
      <w:r>
        <w:rPr>
          <w:iCs/>
          <w:i/>
        </w:rPr>
        <w:t xml:space="preserve">Localized Promotions:</w:t>
      </w:r>
      <w:r>
        <w:t xml:space="preserve"> </w:t>
      </w:r>
      <w:r>
        <w:t xml:space="preserve">Partnered with LINE Thailand (most used messaging app) for exclusive pre-sales and "Loyalty Points" that converted into concert access – generating 41% of total ticket revenue through this channel.</w:t>
      </w:r>
    </w:p>
    <w:p>
      <w:pPr>
        <w:numPr>
          <w:ilvl w:val="0"/>
          <w:numId w:val="1001"/>
        </w:numPr>
        <w:pStyle w:val="Compact"/>
      </w:pPr>
      <w:r>
        <w:rPr>
          <w:iCs/>
          <w:i/>
        </w:rPr>
        <w:t xml:space="preserve">Socially Conscious Content:</w:t>
      </w:r>
      <w:r>
        <w:t xml:space="preserve"> </w:t>
      </w:r>
      <w:r>
        <w:t xml:space="preserve">During the tour, Sterling volunteered at a Bangkok community music school. This authentic engagement was featured in 27 local media outlets, directly influencing fan sentiment and purchase behavior.</w:t>
      </w:r>
    </w:p>
    <w:p>
      <w:pPr>
        <w:pStyle w:val="FirstParagraph"/>
      </w:pPr>
      <w:r>
        <w:t xml:space="preserve">"The difference wasn't just our music," noted Sterling. "It was how we honored</w:t>
      </w:r>
      <w:r>
        <w:t xml:space="preserve"> </w:t>
      </w:r>
      <w:r>
        <w:rPr>
          <w:bCs/>
          <w:b/>
        </w:rPr>
        <w:t xml:space="preserve">Thailand Bangkok</w:t>
      </w:r>
      <w:r>
        <w:t xml:space="preserve">'s spirit – from the food at our pre-show receptions to the Thai language greetings in all communications. This made us feel like a local</w:t>
      </w:r>
      <w:r>
        <w:t xml:space="preserve"> </w:t>
      </w:r>
      <w:r>
        <w:rPr>
          <w:bCs/>
          <w:b/>
        </w:rPr>
        <w:t xml:space="preserve">Musician</w:t>
      </w:r>
      <w:r>
        <w:t xml:space="preserve">, not just a visitor."</w:t>
      </w:r>
    </w:p>
    <w:bookmarkEnd w:id="24"/>
    <w:bookmarkStart w:id="25" w:name="challenges-strategic-solutions"/>
    <w:p>
      <w:pPr>
        <w:pStyle w:val="Heading2"/>
      </w:pPr>
      <w:r>
        <w:t xml:space="preserve">Challenges &amp; Strategic Solutions</w:t>
      </w:r>
    </w:p>
    <w:p>
      <w:pPr>
        <w:pStyle w:val="FirstParagraph"/>
      </w:pPr>
      <w:r>
        <w:t xml:space="preserve">The initial challenge was overcoming Thailand's preference for local artists. Our market research revealed that 68% of Thai fans dismissed foreign acts as culturally insensitive. To counter this, we implemented:</w:t>
      </w:r>
    </w:p>
    <w:p>
      <w:pPr>
        <w:numPr>
          <w:ilvl w:val="0"/>
          <w:numId w:val="1002"/>
        </w:numPr>
        <w:pStyle w:val="Compact"/>
      </w:pPr>
      <w:r>
        <w:t xml:space="preserve">Pre-tour cultural immersion workshop with Thai music historians</w:t>
      </w:r>
    </w:p>
    <w:p>
      <w:pPr>
        <w:numPr>
          <w:ilvl w:val="0"/>
          <w:numId w:val="1002"/>
        </w:numPr>
        <w:pStyle w:val="Compact"/>
      </w:pPr>
      <w:r>
        <w:t xml:space="preserve">Co-writing session with local songwriters for three new tracks</w:t>
      </w:r>
    </w:p>
    <w:p>
      <w:pPr>
        <w:numPr>
          <w:ilvl w:val="0"/>
          <w:numId w:val="1002"/>
        </w:numPr>
        <w:pStyle w:val="Compact"/>
      </w:pPr>
      <w:r>
        <w:t xml:space="preserve">Customized setlists featuring 40% Thai-language phrases in English songs</w:t>
      </w:r>
    </w:p>
    <w:p>
      <w:pPr>
        <w:pStyle w:val="FirstParagraph"/>
      </w:pPr>
      <w:r>
        <w:t xml:space="preserve">This approach directly impacted sales: Post-collaboration album downloads surged by 112% compared to previous international releases. The strategic investment in cultural authenticity proved cost-effective – every THB 1 spent on localization generated THB 5.3 in incremental sales.</w:t>
      </w:r>
    </w:p>
    <w:bookmarkEnd w:id="25"/>
    <w:bookmarkStart w:id="26" w:name="future-roadmap-for-thailand-bangkok"/>
    <w:p>
      <w:pPr>
        <w:pStyle w:val="Heading2"/>
      </w:pPr>
      <w:r>
        <w:t xml:space="preserve">Future Roadmap for Thailand Bangkok</w:t>
      </w:r>
    </w:p>
    <w:p>
      <w:pPr>
        <w:pStyle w:val="FirstParagraph"/>
      </w:pPr>
      <w:r>
        <w:t xml:space="preserve">Based on this successful</w:t>
      </w:r>
      <w:r>
        <w:t xml:space="preserve"> </w:t>
      </w:r>
      <w:r>
        <w:rPr>
          <w:bCs/>
          <w:b/>
        </w:rPr>
        <w:t xml:space="preserve">Sales Report</w:t>
      </w:r>
      <w:r>
        <w:t xml:space="preserve">, we recommend these initiatives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p>
      <w:pPr>
        <w:numPr>
          <w:ilvl w:val="0"/>
          <w:numId w:val="1003"/>
        </w:numPr>
        <w:pStyle w:val="Compact"/>
      </w:pPr>
      <w:r>
        <w:rPr>
          <w:iCs/>
          <w:i/>
        </w:rPr>
        <w:t xml:space="preserve">The Bangkok Cultural Ambassador Program:</w:t>
      </w:r>
      <w:r>
        <w:t xml:space="preserve"> </w:t>
      </w:r>
      <w:r>
        <w:t xml:space="preserve">Formalize artist training with Thai cultural consultants to ensure authenticity across all interactions.</w:t>
      </w:r>
    </w:p>
    <w:p>
      <w:pPr>
        <w:numPr>
          <w:ilvl w:val="0"/>
          <w:numId w:val="1003"/>
        </w:numPr>
        <w:pStyle w:val="Compact"/>
      </w:pPr>
      <w:r>
        <w:rPr>
          <w:iCs/>
          <w:i/>
        </w:rPr>
        <w:t xml:space="preserve">Digital Integration:</w:t>
      </w:r>
      <w:r>
        <w:t xml:space="preserve"> </w:t>
      </w:r>
      <w:r>
        <w:t xml:space="preserve">Develop a dedicated LINE channel for Thai fans with real-time content, predicted to increase repeat sales by 35%.</w:t>
      </w:r>
    </w:p>
    <w:p>
      <w:pPr>
        <w:numPr>
          <w:ilvl w:val="0"/>
          <w:numId w:val="1003"/>
        </w:numPr>
        <w:pStyle w:val="Compact"/>
      </w:pPr>
      <w:r>
        <w:rPr>
          <w:iCs/>
          <w:i/>
        </w:rPr>
        <w:t xml:space="preserve">Community Legacy Initiative:</w:t>
      </w:r>
      <w:r>
        <w:t xml:space="preserve"> </w:t>
      </w:r>
      <w:r>
        <w:t xml:space="preserve">Allocate 5% of tour revenue to fund music education in Bangkok schools – building long-term goodwill and fan loyalty.</w:t>
      </w:r>
    </w:p>
    <w:p>
      <w:pPr>
        <w:pStyle w:val="FirstParagraph"/>
      </w:pPr>
      <w:r>
        <w:t xml:space="preserve">The data confirms that when a global</w:t>
      </w:r>
      <w:r>
        <w:t xml:space="preserve"> </w:t>
      </w:r>
      <w:r>
        <w:rPr>
          <w:bCs/>
          <w:b/>
        </w:rPr>
        <w:t xml:space="preserve">Musician</w:t>
      </w:r>
      <w:r>
        <w:t xml:space="preserve"> </w:t>
      </w:r>
      <w:r>
        <w:t xml:space="preserve">invests in genuine connection with</w:t>
      </w:r>
      <w:r>
        <w:t xml:space="preserve"> </w:t>
      </w:r>
      <w:r>
        <w:rPr>
          <w:bCs/>
          <w:b/>
        </w:rPr>
        <w:t xml:space="preserve">Thailand Bangkok</w:t>
      </w:r>
      <w:r>
        <w:t xml:space="preserve">, commercial success becomes inevitable. This quarter's results aren't just numbers; they're proof that music transcends borders when respect leads the strategy.</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establishes a new benchmark for artist performance in Southeast Asia. The success of our global</w:t>
      </w:r>
      <w:r>
        <w:t xml:space="preserve"> </w:t>
      </w:r>
      <w:r>
        <w:rPr>
          <w:bCs/>
          <w:b/>
        </w:rPr>
        <w:t xml:space="preserve">Musician</w:t>
      </w:r>
      <w:r>
        <w:t xml:space="preserve"> </w:t>
      </w:r>
      <w:r>
        <w:t xml:space="preserve">in</w:t>
      </w:r>
      <w:r>
        <w:t xml:space="preserve"> </w:t>
      </w:r>
      <w:r>
        <w:rPr>
          <w:bCs/>
          <w:b/>
        </w:rPr>
        <w:t xml:space="preserve">Thailand Bangkok</w:t>
      </w:r>
      <w:r>
        <w:t xml:space="preserve"> </w:t>
      </w:r>
      <w:r>
        <w:t xml:space="preserve">demonstrates that market entry requires far more than just great music – it demands cultural humility and strategic local partnership. With 73% of Thai fans expressing interest in future visits (per post-tour survey), the opportunity is clear: By prioritizing authentic engagement over transactional sales,</w:t>
      </w:r>
      <w:r>
        <w:t xml:space="preserve"> </w:t>
      </w:r>
      <w:r>
        <w:rPr>
          <w:bCs/>
          <w:b/>
        </w:rPr>
        <w:t xml:space="preserve">Thailand Bangkok</w:t>
      </w:r>
      <w:r>
        <w:t xml:space="preserve"> </w:t>
      </w:r>
      <w:r>
        <w:t xml:space="preserve">can become a flagship market for artist development in Asia.</w:t>
      </w:r>
    </w:p>
    <w:p>
      <w:pPr>
        <w:pStyle w:val="BodyText"/>
      </w:pPr>
      <w:r>
        <w:t xml:space="preserve">"In Bangkok, we didn't just sell tickets – we built relationships. That's the real music of success." – Global Entertainment Director</w:t>
      </w:r>
    </w:p>
    <w:bookmarkStart w:id="27" w:name="Xdb44ad8dc8cd177a0743d435eaaf04dbf6cde60"/>
    <w:p>
      <w:pPr>
        <w:pStyle w:val="Heading3"/>
      </w:pPr>
      <w:r>
        <w:t xml:space="preserve">THAILAND BANGKOK SALES REPORT | Q3 2023 | TOTAL REVENUE EXCEEDS 24.6 MILLION THB</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Thailand Bangkok Market Analysis</dc:title>
  <dc:creator/>
  <dc:language>en</dc:language>
  <cp:keywords/>
  <dcterms:created xsi:type="dcterms:W3CDTF">2026-06-03T03:23:15Z</dcterms:created>
  <dcterms:modified xsi:type="dcterms:W3CDTF">2026-06-03T03:23:15Z</dcterms:modified>
</cp:coreProperties>
</file>

<file path=docProps/custom.xml><?xml version="1.0" encoding="utf-8"?>
<Properties xmlns="http://schemas.openxmlformats.org/officeDocument/2006/custom-properties" xmlns:vt="http://schemas.openxmlformats.org/officeDocument/2006/docPropsVTypes"/>
</file>