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9" w:name="Xf5b06a271cf979e1ab703d588c4f12e88d9de3f"/>
    <w:p>
      <w:pPr>
        <w:pStyle w:val="Heading1"/>
      </w:pPr>
      <w:r>
        <w:t xml:space="preserve">ANNUAL SALES REPORT: MUSICIAN PERFORMANCE IN TURKEY ANKARA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Music Management Division |</w:t>
      </w:r>
      <w:r>
        <w:t xml:space="preserve"> </w:t>
      </w:r>
      <w:r>
        <w:rPr>
          <w:bCs/>
          <w:b/>
        </w:rPr>
        <w:t xml:space="preserve">Report Period:</w:t>
      </w:r>
      <w:r>
        <w:t xml:space="preserve"> </w:t>
      </w:r>
      <w:r>
        <w:t xml:space="preserve">January 1 - December 31, 2023</w:t>
      </w:r>
    </w:p>
    <w:bookmarkStart w:id="21" w:name="i.-executive-summary"/>
    <w:p>
      <w:pPr>
        <w:pStyle w:val="Heading2"/>
      </w:pPr>
      <w:r>
        <w:t xml:space="preserve">I. Executive Summary</w:t>
      </w:r>
    </w:p>
    <w:p>
      <w:pPr>
        <w:pStyle w:val="FirstParagraph"/>
      </w:pPr>
      <w:r>
        <w:t xml:space="preserve">This comprehensive Sales Report details the commercial performance of our featured Musician across Turkey's capital city, Ankara. The report demonstrates exceptional growth in ticket sales, merchandise revenue, and digital engagement within this culturally vibrant market. Despite challenging economic conditions in Turkey Ankara during Q3 2023, the Musician achieved a remarkable 178% year-over-year increase in total sales revenue. This success underscores Ankara's position as a pivotal hub for music commercialization in Turkey and validates our strategic focus on this dynamic city.</w:t>
      </w:r>
    </w:p>
    <w:bookmarkStart w:id="20" w:name="key-sales-metrics-ankara-market"/>
    <w:p>
      <w:pPr>
        <w:pStyle w:val="Heading3"/>
      </w:pPr>
      <w:r>
        <w:t xml:space="preserve">KEY SALES METRICS (ANKARA MARKET)</w:t>
      </w:r>
    </w:p>
    <w:p>
      <w:pPr>
        <w:pStyle w:val="FirstParagraph"/>
      </w:pPr>
      <w:r>
        <w:rPr>
          <w:bCs/>
          <w:b/>
        </w:rPr>
        <w:t xml:space="preserve">Ticket Sales:</w:t>
      </w:r>
      <w:r>
        <w:t xml:space="preserve"> </w:t>
      </w:r>
      <w:r>
        <w:t xml:space="preserve">₺2.8M (Up 192% YoY) |</w:t>
      </w:r>
      <w:r>
        <w:t xml:space="preserve"> </w:t>
      </w:r>
      <w:r>
        <w:rPr>
          <w:bCs/>
          <w:b/>
        </w:rPr>
        <w:t xml:space="preserve">Merchandise Revenue:</w:t>
      </w:r>
      <w:r>
        <w:t xml:space="preserve"> </w:t>
      </w:r>
      <w:r>
        <w:t xml:space="preserve">₺480K (Up 157% YoY) |</w:t>
      </w:r>
      <w:r>
        <w:t xml:space="preserve"> </w:t>
      </w:r>
      <w:r>
        <w:rPr>
          <w:bCs/>
          <w:b/>
        </w:rPr>
        <w:t xml:space="preserve">Digital Streams:</w:t>
      </w:r>
      <w:r>
        <w:t xml:space="preserve"> </w:t>
      </w:r>
      <w:r>
        <w:t xml:space="preserve">3.2M plays (Up 210% YoY) |</w:t>
      </w:r>
      <w:r>
        <w:t xml:space="preserve"> </w:t>
      </w:r>
      <w:r>
        <w:rPr>
          <w:bCs/>
          <w:b/>
        </w:rPr>
        <w:t xml:space="preserve">Promotional Partnerships:</w:t>
      </w:r>
      <w:r>
        <w:t xml:space="preserve"> </w:t>
      </w:r>
      <w:r>
        <w:t xml:space="preserve">5 New Local Collaborations</w:t>
      </w:r>
    </w:p>
    <w:bookmarkEnd w:id="20"/>
    <w:bookmarkEnd w:id="21"/>
    <w:bookmarkStart w:id="22" w:name="Xcc059b22fc23084a32d74d16c2daa42df30be64"/>
    <w:p>
      <w:pPr>
        <w:pStyle w:val="Heading2"/>
      </w:pPr>
      <w:r>
        <w:t xml:space="preserve">II. Market Analysis: Why Ankara Succeeds for Musicians</w:t>
      </w:r>
    </w:p>
    <w:p>
      <w:pPr>
        <w:pStyle w:val="FirstParagraph"/>
      </w:pPr>
      <w:r>
        <w:t xml:space="preserve">Ankara's unique position as Turkey's political and cultural capital creates an ideal ecosystem for Musician commercial growth. Unlike Istanbul's tourism-driven market, Ankara offers a concentrated base of educated professionals (68% hold tertiary degrees), corporate clients, and university students who actively seek cultural experiences. Our analysis confirms that 74% of music consumers in Ankara prioritize live performances over digital-only experiences – a critical insight for this Musician's sales strategy.</w:t>
      </w:r>
    </w:p>
    <w:p>
      <w:pPr>
        <w:pStyle w:val="BodyText"/>
      </w:pPr>
      <w:r>
        <w:t xml:space="preserve">The city's recent cultural infrastructure investments (including the new Ankara Metropolitan Symphony Hall and 5 new independent venues) have dramatically increased capacity. During Q2 2023, we secured booking at the newly inaugurated "Kızılay Concert Hall," which achieved 98% capacity for all six shows – a testament to Ankara's market readiness. Furthermore, Turkey's government tourism initiative "Discover Ankara" has driven a 41% increase in cultural tourists during our peak season (September-November), directly boosting ticket sales.</w:t>
      </w:r>
    </w:p>
    <w:bookmarkEnd w:id="22"/>
    <w:bookmarkStart w:id="23" w:name="iii.-sales-performance-breakdown"/>
    <w:p>
      <w:pPr>
        <w:pStyle w:val="Heading2"/>
      </w:pPr>
      <w:r>
        <w:t xml:space="preserve">III. Sales Performance Breakdown</w:t>
      </w:r>
    </w:p>
    <w:p>
      <w:pPr>
        <w:pStyle w:val="FirstParagraph"/>
      </w:pPr>
      <w:r>
        <w:rPr>
          <w:bCs/>
          <w:b/>
        </w:rPr>
        <w:t xml:space="preserve">Live Events (75% of Total Revenue):</w:t>
      </w:r>
      <w:r>
        <w:t xml:space="preserve"> </w:t>
      </w:r>
      <w:r>
        <w:t xml:space="preserve">The Musician performed 14 times across Ankara in 2023, including:</w:t>
      </w:r>
    </w:p>
    <w:p>
      <w:pPr>
        <w:numPr>
          <w:ilvl w:val="0"/>
          <w:numId w:val="1001"/>
        </w:numPr>
        <w:pStyle w:val="Compact"/>
      </w:pPr>
      <w:r>
        <w:t xml:space="preserve">The inaugural "Ankara Sound Festival" (5,200 attendees | ₺1.8M revenue)</w:t>
      </w:r>
    </w:p>
    <w:p>
      <w:pPr>
        <w:numPr>
          <w:ilvl w:val="0"/>
          <w:numId w:val="1001"/>
        </w:numPr>
        <w:pStyle w:val="Compact"/>
      </w:pPr>
      <w:r>
        <w:t xml:space="preserve">Six corporate events for leading Turkish banks and tech firms</w:t>
      </w:r>
    </w:p>
    <w:p>
      <w:pPr>
        <w:numPr>
          <w:ilvl w:val="0"/>
          <w:numId w:val="1001"/>
        </w:numPr>
        <w:pStyle w:val="Compact"/>
      </w:pPr>
      <w:r>
        <w:t xml:space="preserve">Three university campus concerts reaching 3,100 students</w:t>
      </w:r>
    </w:p>
    <w:p>
      <w:pPr>
        <w:pStyle w:val="FirstParagraph"/>
      </w:pPr>
      <w:r>
        <w:rPr>
          <w:bCs/>
          <w:b/>
        </w:rPr>
        <w:t xml:space="preserve">Merchandise &amp; Digital Sales (22% of Revenue):</w:t>
      </w:r>
      <w:r>
        <w:t xml:space="preserve"> </w:t>
      </w:r>
      <w:r>
        <w:t xml:space="preserve">Our branded merchandise line (T-shirts, vinyl, accessories) saw unprecedented demand at Ankara venues. The limited-edition "Ankara Skyline" T-shirt sold out in 18 hours during the festival – a phenomenon driven by Ankara's strong local identity culture. Digital platforms also showed explosive growth; our Spotify campaign featuring Turkish folk elements generated 1.2M streams within Turkey, with Ankara accounting for 34% of all Turkish listens.</w:t>
      </w:r>
    </w:p>
    <w:p>
      <w:pPr>
        <w:pStyle w:val="BodyText"/>
      </w:pPr>
      <w:r>
        <w:rPr>
          <w:bCs/>
          <w:b/>
        </w:rPr>
        <w:t xml:space="preserve">Strategic Partnerships (3% of Revenue):</w:t>
      </w:r>
      <w:r>
        <w:t xml:space="preserve"> </w:t>
      </w:r>
      <w:r>
        <w:t xml:space="preserve">Collaborations proved vital for market penetration. The Musician's partnership with "Ankara Coffee Collective" (local artisan coffee brand) resulted in exclusive event packages, generating ₺120K from cross-promotion. Similarly, the joint venture with "Turkish Youth Cultural Foundation" provided subsidized tickets for 500 students – creating long-term fan engagement while increasing community goodwill.</w:t>
      </w:r>
    </w:p>
    <w:bookmarkEnd w:id="23"/>
    <w:bookmarkStart w:id="24" w:name="iv.-challenges-adaptive-strategies"/>
    <w:p>
      <w:pPr>
        <w:pStyle w:val="Heading2"/>
      </w:pPr>
      <w:r>
        <w:t xml:space="preserve">IV. Challenges &amp; Adaptive Strategies</w:t>
      </w:r>
    </w:p>
    <w:p>
      <w:pPr>
        <w:pStyle w:val="FirstParagraph"/>
      </w:pPr>
      <w:r>
        <w:t xml:space="preserve">Despite strong performance, significant challenges emerged in Turkey Ankara. Economic volatility led to 38% of potential corporate clients reducing event budgets in Q3, while the local currency depreciation impacted imported merchandise costs by 14%. Our adaptive response included:</w:t>
      </w:r>
    </w:p>
    <w:p>
      <w:pPr>
        <w:numPr>
          <w:ilvl w:val="0"/>
          <w:numId w:val="1002"/>
        </w:numPr>
        <w:pStyle w:val="Compact"/>
      </w:pPr>
      <w:r>
        <w:rPr>
          <w:bCs/>
          <w:b/>
        </w:rPr>
        <w:t xml:space="preserve">Localized Pricing Strategy:</w:t>
      </w:r>
      <w:r>
        <w:t xml:space="preserve"> </w:t>
      </w:r>
      <w:r>
        <w:t xml:space="preserve">Introduced tiered pricing (₺500-₺2,500) to accommodate diverse income levels, increasing ticket sales by 27% in the mid-range segment.</w:t>
      </w:r>
    </w:p>
    <w:p>
      <w:pPr>
        <w:numPr>
          <w:ilvl w:val="0"/>
          <w:numId w:val="1002"/>
        </w:numPr>
        <w:pStyle w:val="Compact"/>
      </w:pPr>
      <w:r>
        <w:rPr>
          <w:bCs/>
          <w:b/>
        </w:rPr>
        <w:t xml:space="preserve">Digital Expansion:</w:t>
      </w:r>
      <w:r>
        <w:t xml:space="preserve"> </w:t>
      </w:r>
      <w:r>
        <w:t xml:space="preserve">Launched a TikTok campaign featuring Ankara landmarks with music snippets, driving 43% of new fan acquisition during low-attendance periods.</w:t>
      </w:r>
    </w:p>
    <w:p>
      <w:pPr>
        <w:numPr>
          <w:ilvl w:val="0"/>
          <w:numId w:val="1002"/>
        </w:numPr>
        <w:pStyle w:val="Compact"/>
      </w:pPr>
      <w:r>
        <w:rPr>
          <w:bCs/>
          <w:b/>
        </w:rPr>
        <w:t xml:space="preserve">Community Integration:</w:t>
      </w:r>
      <w:r>
        <w:t xml:space="preserve"> </w:t>
      </w:r>
      <w:r>
        <w:t xml:space="preserve">Partnered with Ankara's "City Music School" to offer free workshops, transforming potential critics into brand advocates while building local credibility.</w:t>
      </w:r>
    </w:p>
    <w:bookmarkEnd w:id="24"/>
    <w:bookmarkStart w:id="26" w:name="X9970610e761532c93d7b3a18bb3b08fe919759f"/>
    <w:p>
      <w:pPr>
        <w:pStyle w:val="Heading2"/>
      </w:pPr>
      <w:r>
        <w:t xml:space="preserve">V. Competitive Positioning in Turkey Ankara</w:t>
      </w:r>
    </w:p>
    <w:p>
      <w:pPr>
        <w:pStyle w:val="FirstParagraph"/>
      </w:pPr>
      <w:r>
        <w:t xml:space="preserve">The Sales Report confirms our Musician now holds the #1 position for live performance revenue among international artists in Ankara. Key differentiators include:</w:t>
      </w:r>
    </w:p>
    <w:bookmarkStart w:id="25" w:name="ankara-specific-advantages"/>
    <w:p>
      <w:pPr>
        <w:pStyle w:val="Heading3"/>
      </w:pPr>
      <w:r>
        <w:t xml:space="preserve">ANKARA-SPECIFIC ADVANTAGES</w:t>
      </w:r>
    </w:p>
    <w:p>
      <w:pPr>
        <w:pStyle w:val="FirstParagraph"/>
      </w:pPr>
      <w:r>
        <w:rPr>
          <w:bCs/>
          <w:b/>
        </w:rPr>
        <w:t xml:space="preserve">Cultural Authenticity:</w:t>
      </w:r>
      <w:r>
        <w:t xml:space="preserve"> </w:t>
      </w:r>
      <w:r>
        <w:t xml:space="preserve">The Musician's integration of Anatolian folk instruments (kanun, oud) resonated deeper with Ankara audiences than generic international acts.</w:t>
      </w:r>
    </w:p>
    <w:p>
      <w:pPr>
        <w:pStyle w:val="BodyText"/>
      </w:pPr>
      <w:r>
        <w:rPr>
          <w:bCs/>
          <w:b/>
        </w:rPr>
        <w:t xml:space="preserve">Strategic Timing:</w:t>
      </w:r>
      <w:r>
        <w:t xml:space="preserve"> </w:t>
      </w:r>
      <w:r>
        <w:t xml:space="preserve">Scheduling tours during Ankara's "Cultural Spring" festival period (March-May) captured 63% of all potential attendees.</w:t>
      </w:r>
    </w:p>
    <w:p>
      <w:pPr>
        <w:pStyle w:val="BodyText"/>
      </w:pPr>
      <w:r>
        <w:rPr>
          <w:bCs/>
          <w:b/>
        </w:rPr>
        <w:t xml:space="preserve">Local Media Synergy:</w:t>
      </w:r>
      <w:r>
        <w:t xml:space="preserve"> </w:t>
      </w:r>
      <w:r>
        <w:t xml:space="preserve">Exclusive coverage with Ankara-based radio station "Ankara FM" drove 51% of organic ticket inquiries.</w:t>
      </w:r>
    </w:p>
    <w:bookmarkEnd w:id="25"/>
    <w:bookmarkEnd w:id="26"/>
    <w:bookmarkStart w:id="27" w:name="X87e71ca6d46096d82d446aa20531aaf11f11c88"/>
    <w:p>
      <w:pPr>
        <w:pStyle w:val="Heading2"/>
      </w:pPr>
      <w:r>
        <w:t xml:space="preserve">VI. Future Sales Strategy for Turkey Ankara</w:t>
      </w:r>
    </w:p>
    <w:p>
      <w:pPr>
        <w:pStyle w:val="FirstParagraph"/>
      </w:pPr>
      <w:r>
        <w:t xml:space="preserve">Prioritizing sustainable growth in this critical market, we propose:</w:t>
      </w:r>
    </w:p>
    <w:p>
      <w:pPr>
        <w:numPr>
          <w:ilvl w:val="0"/>
          <w:numId w:val="1003"/>
        </w:numPr>
        <w:pStyle w:val="Compact"/>
      </w:pPr>
      <w:r>
        <w:rPr>
          <w:bCs/>
          <w:b/>
        </w:rPr>
        <w:t xml:space="preserve">Expand Venue Partnerships:</w:t>
      </w:r>
      <w:r>
        <w:t xml:space="preserve"> </w:t>
      </w:r>
      <w:r>
        <w:t xml:space="preserve">Secure long-term contracts with Ankara's 3 major cultural venues (Kızılay Concert Hall, Bilkent University Arena, and Sıhhiye Theatre) for annual tours.</w:t>
      </w:r>
    </w:p>
    <w:p>
      <w:pPr>
        <w:numPr>
          <w:ilvl w:val="0"/>
          <w:numId w:val="1003"/>
        </w:numPr>
        <w:pStyle w:val="Compact"/>
      </w:pPr>
      <w:r>
        <w:rPr>
          <w:bCs/>
          <w:b/>
        </w:rPr>
        <w:t xml:space="preserve">Localized Merchandise Line:</w:t>
      </w:r>
      <w:r>
        <w:t xml:space="preserve"> </w:t>
      </w:r>
      <w:r>
        <w:t xml:space="preserve">Develop Ankara-themed products using local craftsmanship to increase margins by 22% (e.g., ceramic mugs featuring Çankaya Valley imagery).</w:t>
      </w:r>
    </w:p>
    <w:p>
      <w:pPr>
        <w:numPr>
          <w:ilvl w:val="0"/>
          <w:numId w:val="1003"/>
        </w:numPr>
        <w:pStyle w:val="Compact"/>
      </w:pPr>
      <w:r>
        <w:rPr>
          <w:bCs/>
          <w:b/>
        </w:rPr>
        <w:t xml:space="preserve">Digital Community Building:</w:t>
      </w:r>
      <w:r>
        <w:t xml:space="preserve"> </w:t>
      </w:r>
      <w:r>
        <w:t xml:space="preserve">Launch "Ankara Sound Club" membership with exclusive virtual events – targeting 15K members by Q1 2024.</w:t>
      </w:r>
    </w:p>
    <w:p>
      <w:pPr>
        <w:numPr>
          <w:ilvl w:val="0"/>
          <w:numId w:val="1003"/>
        </w:numPr>
        <w:pStyle w:val="Compact"/>
      </w:pPr>
      <w:r>
        <w:rPr>
          <w:bCs/>
          <w:b/>
        </w:rPr>
        <w:t xml:space="preserve">Economic Resilience Plan:</w:t>
      </w:r>
      <w:r>
        <w:t xml:space="preserve"> </w:t>
      </w:r>
      <w:r>
        <w:t xml:space="preserve">Implement dynamic pricing algorithms that adjust for Turkey's volatile currency, ensuring consistent revenue streams.</w:t>
      </w:r>
    </w:p>
    <w:bookmarkEnd w:id="27"/>
    <w:bookmarkStart w:id="28" w:name="vii.-conclusion"/>
    <w:p>
      <w:pPr>
        <w:pStyle w:val="Heading2"/>
      </w:pPr>
      <w:r>
        <w:t xml:space="preserve">VII. Conclusion</w:t>
      </w:r>
    </w:p>
    <w:p>
      <w:pPr>
        <w:pStyle w:val="FirstParagraph"/>
      </w:pPr>
      <w:r>
        <w:t xml:space="preserve">This Sales Report unequivocally establishes Ankara as a high-value market for our Musician's commercial success within Turkey. The 178% YoY revenue growth demonstrates that strategic localization – not just geographic expansion – drives sustainable profitability. As the Turkish government accelerates its "Creative Cities" initiative (with Ankara as a flagship city), we must double down on hyper-local engagement to maintain market leadership.</w:t>
      </w:r>
    </w:p>
    <w:p>
      <w:pPr>
        <w:pStyle w:val="BodyText"/>
      </w:pPr>
      <w:r>
        <w:t xml:space="preserve">With Turkey's music industry projected to grow at 12.3% annually through 2026, our Musician's Ankara performance serves as the blueprint for international artist expansion across Turkey. The data clearly shows that understanding Ankara's unique cultural fabric isn't just advantageous – it's commercially essential. We recommend allocating 35% of our Turkey marketing budget toward Ankara-specific initiatives in 2024 to capitalize on this momentum.</w:t>
      </w:r>
    </w:p>
    <w:p>
      <w:pPr>
        <w:pStyle w:val="BodyText"/>
      </w:pPr>
      <w:r>
        <w:t xml:space="preserve">SALES REPORT CONFIDENTIAL | PREPARED FOR GLOBAL MUSIC MARKETING DIVISION | ANKARA, TURKEY</w:t>
      </w:r>
    </w:p>
    <w:p>
      <w:pPr>
        <w:pStyle w:val="BodyText"/>
      </w:pPr>
      <w:r>
        <w:t xml:space="preserve">This document constitutes the official Sales Report for Musician's Turkey Ankara operations as of December 31, 2023. All figures verified through Turkish Ministry of Culture &amp; Tourism data and local venue financial records.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Musician Performance in Turkey Ankara</dc:title>
  <dc:creator/>
  <dc:language>en</dc:language>
  <cp:keywords/>
  <dcterms:created xsi:type="dcterms:W3CDTF">2026-07-21T13:16:28Z</dcterms:created>
  <dcterms:modified xsi:type="dcterms:W3CDTF">2026-07-21T13:16:28Z</dcterms:modified>
</cp:coreProperties>
</file>

<file path=docProps/custom.xml><?xml version="1.0" encoding="utf-8"?>
<Properties xmlns="http://schemas.openxmlformats.org/officeDocument/2006/custom-properties" xmlns:vt="http://schemas.openxmlformats.org/officeDocument/2006/docPropsVTypes"/>
</file>