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8" w:name="X00d976731c18998a3e7f43aafa2b5867adeb781"/>
    <w:p>
      <w:pPr>
        <w:pStyle w:val="Heading1"/>
      </w:pPr>
      <w:r>
        <w:t xml:space="preserve">SALES REPORT: MUSICIAN PERFORMANCE ANALYSIS IN TURKEY ISTANBUL MARKET</w:t>
      </w:r>
    </w:p>
    <w:bookmarkStart w:id="20" w:name="executive-summary"/>
    <w:p>
      <w:pPr>
        <w:pStyle w:val="Heading2"/>
      </w:pPr>
      <w:r>
        <w:t xml:space="preserve">Executive Summary</w:t>
      </w:r>
    </w:p>
    <w:p>
      <w:pPr>
        <w:pStyle w:val="FirstParagraph"/>
      </w:pPr>
      <w:r>
        <w:t xml:space="preserve">This comprehensive Sales Report details the performance metrics of contemporary musician acts across Turkey's premier cultural hub, Istanbul. The analysis covers Q1-Q3 2023 sales data from major music venues, streaming platforms, and merchandise channels within the Istanbul market. With Turkey's music industry growing at 7.3% annually (Source: Turkish Music Export Association), our subject musician has achieved remarkable traction in this competitive landscape. This report demonstrates how strategic localization and cultural adaptation have positioned the musician for sustained success in one of Europe's most dynamic music markets.</w:t>
      </w:r>
    </w:p>
    <w:bookmarkEnd w:id="20"/>
    <w:bookmarkStart w:id="21" w:name="sales-performance-overview"/>
    <w:p>
      <w:pPr>
        <w:pStyle w:val="Heading2"/>
      </w:pPr>
      <w:r>
        <w:t xml:space="preserve">Sales Performance Overview</w:t>
      </w:r>
    </w:p>
    <w:p>
      <w:pPr>
        <w:pStyle w:val="FirstParagraph"/>
      </w:pPr>
      <w:r>
        <w:t xml:space="preserve">Our subject Musician, a rising Turkish-Euro fusion artist, has generated exceptional results in Istanbul through multi-channel engagement. Total revenue from Istanbul operations reached $187,000 during the reporting period - a 42% increase over 2022 figures. This growth stems from three core pillars:</w:t>
      </w:r>
    </w:p>
    <w:p>
      <w:pPr>
        <w:numPr>
          <w:ilvl w:val="0"/>
          <w:numId w:val="1001"/>
        </w:numPr>
        <w:pStyle w:val="Compact"/>
      </w:pPr>
      <w:r>
        <w:rPr>
          <w:bCs/>
          <w:b/>
        </w:rPr>
        <w:t xml:space="preserve">Live Performances:</w:t>
      </w:r>
      <w:r>
        <w:t xml:space="preserve"> </w:t>
      </w:r>
      <w:r>
        <w:t xml:space="preserve">Sold-out shows at iconic Istanbul venues including Cemil Topuzlu Amphitheater and Bostancı Sosyal Tesisleri (78% capacity average vs industry 62%)</w:t>
      </w:r>
    </w:p>
    <w:p>
      <w:pPr>
        <w:numPr>
          <w:ilvl w:val="0"/>
          <w:numId w:val="1001"/>
        </w:numPr>
        <w:pStyle w:val="Compact"/>
      </w:pPr>
      <w:r>
        <w:rPr>
          <w:bCs/>
          <w:b/>
        </w:rPr>
        <w:t xml:space="preserve">Digital Streams:</w:t>
      </w:r>
      <w:r>
        <w:t xml:space="preserve"> </w:t>
      </w:r>
      <w:r>
        <w:t xml:space="preserve">3.2M monthly streams on Spotify Turkey, with Istanbul generating 41% of total Turkish listens</w:t>
      </w:r>
    </w:p>
    <w:p>
      <w:pPr>
        <w:numPr>
          <w:ilvl w:val="0"/>
          <w:numId w:val="1001"/>
        </w:numPr>
        <w:pStyle w:val="Compact"/>
      </w:pPr>
      <w:r>
        <w:rPr>
          <w:bCs/>
          <w:b/>
        </w:rPr>
        <w:t xml:space="preserve">Merchandise Sales:</w:t>
      </w:r>
      <w:r>
        <w:t xml:space="preserve"> </w:t>
      </w:r>
      <w:r>
        <w:t xml:space="preserve">$45,000 in venue sales (32% higher than regional average) featuring culturally adapted designs</w:t>
      </w:r>
    </w:p>
    <w:bookmarkEnd w:id="21"/>
    <w:bookmarkStart w:id="22" w:name="istanbul-specific-market-dynamics"/>
    <w:p>
      <w:pPr>
        <w:pStyle w:val="Heading2"/>
      </w:pPr>
      <w:r>
        <w:t xml:space="preserve">Istanbul-Specific Market Dynamics</w:t>
      </w:r>
    </w:p>
    <w:p>
      <w:pPr>
        <w:pStyle w:val="FirstParagraph"/>
      </w:pPr>
      <w:r>
        <w:t xml:space="preserve">The unique cultural ecosystem of Turkey Istanbul demands specialized market approaches. Unlike other global markets, Istanbul's music consumers prioritize:</w:t>
      </w:r>
    </w:p>
    <w:p>
      <w:pPr>
        <w:numPr>
          <w:ilvl w:val="0"/>
          <w:numId w:val="1002"/>
        </w:numPr>
        <w:pStyle w:val="Compact"/>
      </w:pPr>
      <w:r>
        <w:rPr>
          <w:bCs/>
          <w:b/>
        </w:rPr>
        <w:t xml:space="preserve">Hybrid Cultural Expression:</w:t>
      </w:r>
      <w:r>
        <w:t xml:space="preserve"> </w:t>
      </w:r>
      <w:r>
        <w:t xml:space="preserve">Audiences respond strongly to artists blending Anatolian melodies with contemporary genres - our Musician's "Saz &amp; Synth" album generated 67% higher local streaming than international releases</w:t>
      </w:r>
    </w:p>
    <w:p>
      <w:pPr>
        <w:numPr>
          <w:ilvl w:val="0"/>
          <w:numId w:val="1002"/>
        </w:numPr>
        <w:pStyle w:val="Compact"/>
      </w:pPr>
      <w:r>
        <w:rPr>
          <w:bCs/>
          <w:b/>
        </w:rPr>
        <w:t xml:space="preserve">Local Venue Strategy:</w:t>
      </w:r>
      <w:r>
        <w:t xml:space="preserve"> </w:t>
      </w:r>
      <w:r>
        <w:t xml:space="preserve">Performing at venues with historical significance (e.g., Yıldız Palace Theatre) increased ticket sales by 38% compared to generic venues</w:t>
      </w:r>
    </w:p>
    <w:p>
      <w:pPr>
        <w:numPr>
          <w:ilvl w:val="0"/>
          <w:numId w:val="1002"/>
        </w:numPr>
        <w:pStyle w:val="Compact"/>
      </w:pPr>
      <w:r>
        <w:rPr>
          <w:bCs/>
          <w:b/>
        </w:rPr>
        <w:t xml:space="preserve">Festival Integration:</w:t>
      </w:r>
      <w:r>
        <w:t xml:space="preserve"> </w:t>
      </w:r>
      <w:r>
        <w:t xml:space="preserve">Strategic inclusion in Istanbul International Music Festival (IIMF) drove 29% of total live sales</w:t>
      </w:r>
    </w:p>
    <w:bookmarkEnd w:id="22"/>
    <w:bookmarkStart w:id="23" w:name="key-sales-drivers-in-turkey-istanbul"/>
    <w:p>
      <w:pPr>
        <w:pStyle w:val="Heading2"/>
      </w:pPr>
      <w:r>
        <w:t xml:space="preserve">Key Sales Drivers in Turkey Istanbul</w:t>
      </w:r>
    </w:p>
    <w:p>
      <w:pPr>
        <w:pStyle w:val="FirstParagraph"/>
      </w:pPr>
      <w:r>
        <w:t xml:space="preserve">Through meticulous market analysis, we've identified three non-negotiable factors for success as a Musician in Turkey Istanbul:</w:t>
      </w:r>
    </w:p>
    <w:p>
      <w:pPr>
        <w:numPr>
          <w:ilvl w:val="0"/>
          <w:numId w:val="1003"/>
        </w:numPr>
        <w:pStyle w:val="Compact"/>
      </w:pPr>
      <w:r>
        <w:rPr>
          <w:bCs/>
          <w:b/>
        </w:rPr>
        <w:t xml:space="preserve">Cultural Authenticity:</w:t>
      </w:r>
      <w:r>
        <w:t xml:space="preserve"> </w:t>
      </w:r>
      <w:r>
        <w:t xml:space="preserve">The Musician's incorporation of traditional Turkish instruments (oud, kanun) into modern arrangements created instant market resonance. A post-concert survey showed 89% of Istanbul attendees felt the performance "honored our musical heritage."</w:t>
      </w:r>
    </w:p>
    <w:p>
      <w:pPr>
        <w:numPr>
          <w:ilvl w:val="0"/>
          <w:numId w:val="1003"/>
        </w:numPr>
        <w:pStyle w:val="Compact"/>
      </w:pPr>
      <w:r>
        <w:rPr>
          <w:bCs/>
          <w:b/>
        </w:rPr>
        <w:t xml:space="preserve">Localized Marketing Campaigns:</w:t>
      </w:r>
      <w:r>
        <w:t xml:space="preserve"> </w:t>
      </w:r>
      <w:r>
        <w:t xml:space="preserve">Social media strategy featuring Istanbul landmarks (Galata Bridge, Hagia Sophia) in promotional content increased engagement by 210% versus generic campaigns.</w:t>
      </w:r>
    </w:p>
    <w:p>
      <w:pPr>
        <w:numPr>
          <w:ilvl w:val="0"/>
          <w:numId w:val="1003"/>
        </w:numPr>
        <w:pStyle w:val="Compact"/>
      </w:pPr>
      <w:r>
        <w:rPr>
          <w:bCs/>
          <w:b/>
        </w:rPr>
        <w:t xml:space="preserve">Strategic Pricing Model:</w:t>
      </w:r>
      <w:r>
        <w:t xml:space="preserve"> </w:t>
      </w:r>
      <w:r>
        <w:t xml:space="preserve">Tiered pricing for Istanbul shows ($45-$85) aligned with local purchasing power while maintaining premium perception. This generated 37% higher average ticket revenue than international peers in the same market segment.</w:t>
      </w:r>
    </w:p>
    <w:bookmarkEnd w:id="23"/>
    <w:bookmarkStart w:id="24" w:name="challenges-and-strategic-responses"/>
    <w:p>
      <w:pPr>
        <w:pStyle w:val="Heading2"/>
      </w:pPr>
      <w:r>
        <w:t xml:space="preserve">Challenges and Strategic Responses</w:t>
      </w:r>
    </w:p>
    <w:p>
      <w:pPr>
        <w:pStyle w:val="FirstParagraph"/>
      </w:pPr>
      <w:r>
        <w:t xml:space="preserve">Operating as a Musician in Turkey Istanbul presents distinct challenges that required innovative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Strategic Response</w:t>
            </w:r>
          </w:p>
        </w:tc>
        <w:tc>
          <w:tcPr/>
          <w:p>
            <w:pPr>
              <w:pStyle w:val="Compact"/>
              <w:jc w:val="left"/>
            </w:pPr>
            <w:r>
              <w:t xml:space="preserve">Result</w:t>
            </w:r>
          </w:p>
        </w:tc>
      </w:tr>
      <w:tr>
        <w:tc>
          <w:tcPr/>
          <w:p>
            <w:pPr>
              <w:pStyle w:val="Compact"/>
              <w:jc w:val="left"/>
            </w:pPr>
            <w:r>
              <w:t xml:space="preserve">High venue costs in Istanbul's prime locations</w:t>
            </w:r>
          </w:p>
        </w:tc>
        <w:tc>
          <w:tcPr/>
          <w:p>
            <w:pPr>
              <w:pStyle w:val="Compact"/>
              <w:jc w:val="left"/>
            </w:pPr>
            <w:r>
              <w:t xml:space="preserve">Partnered with Istanbul Municipality for subsidized cultural spaces</w:t>
            </w:r>
          </w:p>
        </w:tc>
        <w:tc>
          <w:tcPr/>
          <w:p>
            <w:pPr>
              <w:pStyle w:val="Compact"/>
              <w:jc w:val="left"/>
            </w:pPr>
            <w:r>
              <w:t xml:space="preserve">32% cost reduction, enabling larger venue bookings</w:t>
            </w:r>
          </w:p>
        </w:tc>
      </w:tr>
      <w:tr>
        <w:tc>
          <w:tcPr/>
          <w:p>
            <w:pPr>
              <w:pStyle w:val="Compact"/>
              <w:jc w:val="left"/>
            </w:pPr>
            <w:r>
              <w:t xml:space="preserve">Limited local music streaming promotion</w:t>
            </w:r>
          </w:p>
        </w:tc>
        <w:tc>
          <w:tcPr/>
          <w:p>
            <w:pPr>
              <w:pStyle w:val="Compact"/>
              <w:jc w:val="left"/>
            </w:pPr>
            <w:r>
              <w:t xml:space="preserve">Created "Istanbul Soundtrack" playlist curated by local DJs</w:t>
            </w:r>
          </w:p>
        </w:tc>
        <w:tc>
          <w:tcPr/>
          <w:p>
            <w:pPr>
              <w:pStyle w:val="Compact"/>
              <w:jc w:val="left"/>
            </w:pPr>
            <w:r>
              <w:t xml:space="preserve">218% increase in local stream discovery rate</w:t>
            </w:r>
          </w:p>
        </w:tc>
      </w:tr>
      <w:tr>
        <w:tc>
          <w:tcPr/>
          <w:p>
            <w:pPr>
              <w:pStyle w:val="Compact"/>
              <w:jc w:val="left"/>
            </w:pPr>
            <w:r>
              <w:t xml:space="preserve">Cultural sensitivity in lyrics</w:t>
            </w:r>
          </w:p>
        </w:tc>
        <w:tc>
          <w:tcPr/>
          <w:p>
            <w:pPr>
              <w:pStyle w:val="Compact"/>
              <w:jc w:val="left"/>
            </w:pPr>
            <w:r>
              <w:t xml:space="preserve">Consulted with Istanbul-based cultural advisors for lyrical content</w:t>
            </w:r>
          </w:p>
        </w:tc>
        <w:tc>
          <w:tcPr/>
          <w:p>
            <w:pPr>
              <w:pStyle w:val="Compact"/>
              <w:jc w:val="left"/>
            </w:pPr>
            <w:r>
              <w:t xml:space="preserve">Zero negative audience feedback on cultural representation</w:t>
            </w:r>
          </w:p>
        </w:tc>
      </w:tr>
    </w:tbl>
    <w:bookmarkEnd w:id="24"/>
    <w:bookmarkStart w:id="25" w:name="X950ff48603570d52cb800e36ee7de0cd4969e95"/>
    <w:p>
      <w:pPr>
        <w:pStyle w:val="Heading2"/>
      </w:pPr>
      <w:r>
        <w:t xml:space="preserve">Competitive Positioning in Turkey Istanbul</w:t>
      </w:r>
    </w:p>
    <w:p>
      <w:pPr>
        <w:pStyle w:val="FirstParagraph"/>
      </w:pPr>
      <w:r>
        <w:t xml:space="preserve">The Sales Report reveals our Musician occupies a unique premium niche within Istanbul's music scene. While international artists dominate global streaming (68% market share), the Musician commands 41% of Istanbul's local artist streaming market - far exceeding industry averages. This competitive advantage stems from:</w:t>
      </w:r>
    </w:p>
    <w:p>
      <w:pPr>
        <w:numPr>
          <w:ilvl w:val="0"/>
          <w:numId w:val="1004"/>
        </w:numPr>
        <w:pStyle w:val="Compact"/>
      </w:pPr>
      <w:r>
        <w:t xml:space="preserve">Deep understanding of Istanbul's musical DNA (e.g., incorporating Black Sea folk rhythms into electronic beats)</w:t>
      </w:r>
    </w:p>
    <w:p>
      <w:pPr>
        <w:numPr>
          <w:ilvl w:val="0"/>
          <w:numId w:val="1004"/>
        </w:numPr>
        <w:pStyle w:val="Compact"/>
      </w:pPr>
      <w:r>
        <w:t xml:space="preserve">Strategic community engagement through Istanbul university partnerships and youth music workshops</w:t>
      </w:r>
    </w:p>
    <w:p>
      <w:pPr>
        <w:numPr>
          <w:ilvl w:val="0"/>
          <w:numId w:val="1004"/>
        </w:numPr>
        <w:pStyle w:val="Compact"/>
      </w:pPr>
      <w:r>
        <w:t xml:space="preserve">Premium but accessible pricing strategy that respects local economic context</w:t>
      </w:r>
    </w:p>
    <w:bookmarkEnd w:id="25"/>
    <w:bookmarkStart w:id="26" w:name="future-growth-opportunities"/>
    <w:p>
      <w:pPr>
        <w:pStyle w:val="Heading2"/>
      </w:pPr>
      <w:r>
        <w:t xml:space="preserve">Future Growth Opportunities</w:t>
      </w:r>
    </w:p>
    <w:p>
      <w:pPr>
        <w:pStyle w:val="FirstParagraph"/>
      </w:pPr>
      <w:r>
        <w:t xml:space="preserve">Based on Istanbul market trends, the following expansion opportunities are recommended for the Musician:</w:t>
      </w:r>
    </w:p>
    <w:p>
      <w:pPr>
        <w:numPr>
          <w:ilvl w:val="0"/>
          <w:numId w:val="1005"/>
        </w:numPr>
        <w:pStyle w:val="Compact"/>
      </w:pPr>
      <w:r>
        <w:rPr>
          <w:bCs/>
          <w:b/>
        </w:rPr>
        <w:t xml:space="preserve">Istanbul-Specific Merchandising:</w:t>
      </w:r>
      <w:r>
        <w:t xml:space="preserve"> </w:t>
      </w:r>
      <w:r>
        <w:t xml:space="preserve">Develop limited editions featuring iconic Istanbul landmarks (Bosphorus views, Ottoman patterns) - projected $62,000 additional annual revenue</w:t>
      </w:r>
    </w:p>
    <w:p>
      <w:pPr>
        <w:numPr>
          <w:ilvl w:val="0"/>
          <w:numId w:val="1005"/>
        </w:numPr>
        <w:pStyle w:val="Compact"/>
      </w:pPr>
      <w:r>
        <w:rPr>
          <w:bCs/>
          <w:b/>
        </w:rPr>
        <w:t xml:space="preserve">Collaborative Projects:</w:t>
      </w:r>
      <w:r>
        <w:t xml:space="preserve"> </w:t>
      </w:r>
      <w:r>
        <w:t xml:space="preserve">Partner with Turkish film composers for Istanbul-themed soundtrack projects - potential 35% cross-promotion boost</w:t>
      </w:r>
    </w:p>
    <w:p>
      <w:pPr>
        <w:numPr>
          <w:ilvl w:val="0"/>
          <w:numId w:val="1005"/>
        </w:numPr>
        <w:pStyle w:val="Compact"/>
      </w:pPr>
      <w:r>
        <w:rPr>
          <w:bCs/>
          <w:b/>
        </w:rPr>
        <w:t xml:space="preserve">Digital Expansion:</w:t>
      </w:r>
      <w:r>
        <w:t xml:space="preserve"> </w:t>
      </w:r>
      <w:r>
        <w:t xml:space="preserve">Launch "Istanbul Sessions" live-streaming series with local cultural influencers - expected to increase digital audience by 58%</w:t>
      </w:r>
    </w:p>
    <w:bookmarkEnd w:id="26"/>
    <w:bookmarkStart w:id="27" w:name="conclusion"/>
    <w:p>
      <w:pPr>
        <w:pStyle w:val="Heading2"/>
      </w:pPr>
      <w:r>
        <w:t xml:space="preserve">Conclusion</w:t>
      </w:r>
    </w:p>
    <w:p>
      <w:pPr>
        <w:pStyle w:val="FirstParagraph"/>
      </w:pPr>
      <w:r>
        <w:t xml:space="preserve">This Sales Report conclusively demonstrates how strategic cultural integration drives exceptional results for any Musician operating in Turkey Istanbul. The market response to our subject musician's authentic approach validates that success in Istanbul requires more than just musical talent - it demands deep understanding of the city's rhythmic heartbeat and cultural cadence. With Turkey Istanbul representing 28% of the country's music industry revenue (Turkish Ministry of Culture Data), and projected to grow at 9.1% annually through 2025, this musician has positioned themselves as a benchmark for culturally intelligent market entry.</w:t>
      </w:r>
    </w:p>
    <w:p>
      <w:pPr>
        <w:pStyle w:val="BodyText"/>
      </w:pPr>
      <w:r>
        <w:t xml:space="preserve">For the Musician seeking sustained success in Turkey Istanbul, we recommend doubling down on localized storytelling while expanding digital engagement within the city's vibrant creative ecosystem. The sales trajectory confirms that when a Musician genuinely embraces Istanbul's spirit - not just as a venue but as cultural home - exceptional commercial results naturally follow. This Sales Report stands as both an achievement milestone and strategic roadmap for future growth in one of the world's most musically rich cities.</w:t>
      </w:r>
    </w:p>
    <w:p>
      <w:pPr>
        <w:pStyle w:val="BodyText"/>
      </w:pPr>
      <w:r>
        <w:t xml:space="preserve">Prepared by: Istanbul Music Market Intelligence Unit</w:t>
      </w:r>
    </w:p>
    <w:p>
      <w:pPr>
        <w:pStyle w:val="BodyText"/>
      </w:pPr>
      <w:r>
        <w:t xml:space="preserve">Date: October 26, 2023</w:t>
      </w:r>
    </w:p>
    <w:p>
      <w:pPr>
        <w:pStyle w:val="BodyText"/>
      </w:pPr>
      <w:r>
        <w:t xml:space="preserve">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Turkey Istanbul Market Analysis</dc:title>
  <dc:creator/>
  <dc:language>en</dc:language>
  <cp:keywords/>
  <dcterms:created xsi:type="dcterms:W3CDTF">2026-07-23T10:45:34Z</dcterms:created>
  <dcterms:modified xsi:type="dcterms:W3CDTF">2026-07-23T10:45:34Z</dcterms:modified>
</cp:coreProperties>
</file>

<file path=docProps/custom.xml><?xml version="1.0" encoding="utf-8"?>
<Properties xmlns="http://schemas.openxmlformats.org/officeDocument/2006/custom-properties" xmlns:vt="http://schemas.openxmlformats.org/officeDocument/2006/docPropsVTypes"/>
</file>