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Music</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bfd4f3f101fb5ed18f6923426ec03700ecbe2e9"/>
    <w:p>
      <w:pPr>
        <w:pStyle w:val="Heading1"/>
      </w:pPr>
      <w:r>
        <w:t xml:space="preserve">SALES REPORT FOR MUSICIAN IN UNITED KINGDOM LONDON</w:t>
      </w:r>
    </w:p>
    <w:bookmarkStart w:id="20" w:name="executive-summary"/>
    <w:p>
      <w:pPr>
        <w:pStyle w:val="Heading2"/>
      </w:pPr>
      <w:r>
        <w:t xml:space="preserve">Executive Summary</w:t>
      </w:r>
    </w:p>
    <w:p>
      <w:pPr>
        <w:pStyle w:val="FirstParagraph"/>
      </w:pPr>
      <w:r>
        <w:t xml:space="preserve">This comprehensive Sales Report details the performance of our featured Musician across key revenue streams within United Kingdom London during Q3 2023. As a leading independent artist in the UK music landscape, this Musician has demonstrated exceptional growth in all commercial channels, establishing London as a critical hub for their expanding brand. The data underscores how strategic local engagement in the world's premier music market continues to drive unprecedented sales velocity and audience expansion.</w:t>
      </w:r>
    </w:p>
    <w:bookmarkEnd w:id="20"/>
    <w:bookmarkStart w:id="21" w:name="Xdc32e04f493b699dacfc155795e93981d900b47"/>
    <w:p>
      <w:pPr>
        <w:pStyle w:val="Heading2"/>
      </w:pPr>
      <w:r>
        <w:t xml:space="preserve">Market Context: Why United Kingdom London Matters</w:t>
      </w:r>
    </w:p>
    <w:p>
      <w:pPr>
        <w:pStyle w:val="FirstParagraph"/>
      </w:pPr>
      <w:r>
        <w:t xml:space="preserve">London remains the epicenter of Europe's music industry, accounting for 40% of all UK music revenue despite representing only 11% of the country's population. As this Sales Report confirms, our Musician has capitalized on London's unique ecosystem – from iconic venues like The O2 Arena and Royal Albert Hall to digital platforms serving the capital's 9 million residents. The city functions as both a commercial testing ground and primary revenue engine, making every London performance and digital interaction a critical data point in the broader United Kingdom strategy.</w:t>
      </w:r>
    </w:p>
    <w:bookmarkEnd w:id="21"/>
    <w:bookmarkStart w:id="22" w:name="X746c0b798ba559cbbe4721246f514b70b80f389"/>
    <w:p>
      <w:pPr>
        <w:pStyle w:val="Heading2"/>
      </w:pPr>
      <w:r>
        <w:t xml:space="preserve">Digital Sales Performance: Streaming &amp; Downloads</w:t>
      </w:r>
    </w:p>
    <w:p>
      <w:pPr>
        <w:pStyle w:val="FirstParagraph"/>
      </w:pPr>
      <w:r>
        <w:t xml:space="preserve">London-driven streaming metrics have been transformative for our Musician. In Q3 2023, London-based listeners generated 67% of all UK streams for the Musician's latest album, "Metropolis Echoes," surpassing previous quarterly benchmarks by 41%. Spotify data reveals that London accounts for 58% of all UK-exclusive streams on our Musician's tracks – a statistic directly contributing to their position as #3 emerging artist in the United Kingdom. The Musician's strategic release timing aligned with London Fashion Week, driving a 230% spike in downloads within the city during the campaign week.</w:t>
      </w:r>
    </w:p>
    <w:p>
      <w:pPr>
        <w:pStyle w:val="BodyText"/>
      </w:pPr>
      <w:r>
        <w:t xml:space="preserve">Crucially, this Sales Report highlights how London's digital infrastructure amplifies physical sales: 84% of all vinyl purchases for the Musician originated from London addresses. The partnership with independent record stores like Rough Trade East and The Vinyl Factory has created a city-wide "collectible culture" driving £128,000 in local vinyl sales – a 67% quarterly increase directly traceable to London-based engagement.</w:t>
      </w:r>
    </w:p>
    <w:bookmarkEnd w:id="22"/>
    <w:bookmarkStart w:id="23" w:name="X814665a22d04ddce33531b07996ab488fcfb3a8"/>
    <w:p>
      <w:pPr>
        <w:pStyle w:val="Heading2"/>
      </w:pPr>
      <w:r>
        <w:t xml:space="preserve">Live Performance Revenue: London's Concert Economy</w:t>
      </w:r>
    </w:p>
    <w:p>
      <w:pPr>
        <w:pStyle w:val="FirstParagraph"/>
      </w:pPr>
      <w:r>
        <w:t xml:space="preserve">London venues have delivered record-breaking ticket sales for this Musician. The three-date residency at Alexandra Palace in July 2023 sold out within 9 hours, generating £1.8M in gross revenue – the highest single-venue performance by a UK indie artist this year. This Sales Report emphasizes that London accounted for 76% of all ticket revenue across the Musician's global tour, with average ticket prices at £85 (22% above UK national average) reflecting London's premium market positioning.</w:t>
      </w:r>
    </w:p>
    <w:p>
      <w:pPr>
        <w:pStyle w:val="BodyText"/>
      </w:pPr>
      <w:r>
        <w:t xml:space="preserve">Post-concert data reveals exceptional cross-selling: 64% of attendees purchased merchandise on-site, with London-specific items like "London Bridge" hoodies driving £37,000 in sales during the Palace residency. The Musician's collaboration with London-based creative agency "Neon Culture" for immersive pre-show experiences directly contributed to this 28% increase in average merchandise spend per attendee compared to other UK cities.</w:t>
      </w:r>
    </w:p>
    <w:bookmarkEnd w:id="23"/>
    <w:bookmarkStart w:id="24" w:name="X26e8bd2a6e158fa0651aa605e4ea70fad6f0b00"/>
    <w:p>
      <w:pPr>
        <w:pStyle w:val="Heading2"/>
      </w:pPr>
      <w:r>
        <w:t xml:space="preserve">Merchandise Sales Strategy: City-Centric Approach</w:t>
      </w:r>
    </w:p>
    <w:p>
      <w:pPr>
        <w:pStyle w:val="FirstParagraph"/>
      </w:pPr>
      <w:r>
        <w:t xml:space="preserve">This Sales Report identifies a pivotal shift in merchandising strategy for our Musician. Moving beyond generic products, the London-focused line features hyper-local references – including limited-edition "Tube Map" t-shirts and "Borough Market" tote bags – which achieved 192% of sales target within the first month. The Musician's partnership with London-based retailers (including Selfridges' music pop-up) generated £246,000 in city-specific merchandise revenue, accounting for 63% of all UK physical merch sales.</w:t>
      </w:r>
    </w:p>
    <w:p>
      <w:pPr>
        <w:pStyle w:val="BodyText"/>
      </w:pPr>
      <w:r>
        <w:t xml:space="preserve">Notably, 78% of online merchandise purchases originated from London postcodes. The Musician's decision to implement "London Loyalty" program (offering early access to concert tickets with merchandise purchases) has proven highly effective, increasing repeat customers by 51% in the capital compared to national averages. This localized approach directly addresses why United Kingdom London remains the most valuable market for our Musician.</w:t>
      </w:r>
    </w:p>
    <w:bookmarkEnd w:id="24"/>
    <w:bookmarkStart w:id="25" w:name="digital-engagement-social-media-impact"/>
    <w:p>
      <w:pPr>
        <w:pStyle w:val="Heading2"/>
      </w:pPr>
      <w:r>
        <w:t xml:space="preserve">Digital Engagement &amp; Social Media Impact</w:t>
      </w:r>
    </w:p>
    <w:p>
      <w:pPr>
        <w:pStyle w:val="FirstParagraph"/>
      </w:pPr>
      <w:r>
        <w:t xml:space="preserve">London's social media landscape has become a sales catalyst. The Musician's TikTok challenge ("London Soundtrack") garnered 1.4M user-generated videos featuring their tracks, driving a 207% surge in streams within the city. Instagram data shows London accounts represented 56% of all tagged location interactions for the Musician's new singles – significantly higher than other UK regions.</w:t>
      </w:r>
    </w:p>
    <w:p>
      <w:pPr>
        <w:pStyle w:val="BodyText"/>
      </w:pPr>
      <w:r>
        <w:t xml:space="preserve">Crucially, this Sales Report demonstrates how London's digital engagement directly translates to physical sales: 38% of venue ticket purchases originated from social media campaigns targeting London audiences. The Musician's weekly "London Soundcheck" Instagram Live sessions (featuring local producers) generated £17,000 in merchandise pre-orders within the first hour – a tactic now being replicated for other UK markets.</w:t>
      </w:r>
    </w:p>
    <w:bookmarkEnd w:id="25"/>
    <w:bookmarkStart w:id="26" w:name="financial-impact-strategic-outlook"/>
    <w:p>
      <w:pPr>
        <w:pStyle w:val="Heading2"/>
      </w:pPr>
      <w:r>
        <w:t xml:space="preserve">Financial Impact &amp; Strategic Outlook</w:t>
      </w:r>
    </w:p>
    <w:p>
      <w:pPr>
        <w:pStyle w:val="FirstParagraph"/>
      </w:pPr>
      <w:r>
        <w:t xml:space="preserve">The cumulative effect of these London operations is transformative. For Q3 2023, United Kingdom London directly contributed £4.1M to the Musician's total revenue – representing 67% of all UK income and a 53% annual increase from Q3 2022. This Sales Report confirms that London has become the primary revenue engine for this Musician, with a projected 78% market share by end-2023.</w:t>
      </w:r>
    </w:p>
    <w:p>
      <w:pPr>
        <w:pStyle w:val="BodyText"/>
      </w:pPr>
      <w:r>
        <w:t xml:space="preserve">Looking forward, the Musician is implementing "London Expansion Initiative" focusing on district-level engagement – launching neighborhood listening parties in Brixton, Shoreditch and Camden. This hyper-local strategy aims to capture London's diverse musical neighborhoods (each generating distinct sales patterns) while reinforcing why United Kingdom London remains non-negotiable for sustained growth.</w:t>
      </w:r>
    </w:p>
    <w:bookmarkEnd w:id="26"/>
    <w:bookmarkStart w:id="27" w:name="conclusion"/>
    <w:p>
      <w:pPr>
        <w:pStyle w:val="Heading2"/>
      </w:pPr>
      <w:r>
        <w:t xml:space="preserve">Conclusion</w:t>
      </w:r>
    </w:p>
    <w:p>
      <w:pPr>
        <w:pStyle w:val="FirstParagraph"/>
      </w:pPr>
      <w:r>
        <w:t xml:space="preserve">As this Sales Report clearly demonstrates, the Musician's success in United Kingdom London transcends mere market performance – it represents a strategic blueprint for music industry growth. London's unique combination of cultural institutions, digital infrastructure, and audience engagement patterns has created an unparalleled sales ecosystem. The data proves that when a Musician deeply understands London's nuances (from transport-based marketing to neighborhood-specific merchandise), they unlock exponential revenue potential beyond standard UK market expectations.</w:t>
      </w:r>
    </w:p>
    <w:p>
      <w:pPr>
        <w:pStyle w:val="BodyText"/>
      </w:pPr>
      <w:r>
        <w:t xml:space="preserve">For the Musician, London isn't just another city – it's the commercial heart of their brand. As this Sales Report concludes, continued investment in United Kingdom London operations will drive 80%+ of all future revenue growth. The metrics are clear: When a Musician embraces London as their core market rather than a secondary territory, they transform from regional player to national leader.</w:t>
      </w:r>
    </w:p>
    <w:p>
      <w:pPr>
        <w:pStyle w:val="BodyText"/>
      </w:pPr>
      <w:r>
        <w:t xml:space="preserve">Prepared by UK Music Analytics Division | Q3 2023 Sales Report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Music Sales Report: Q3 2023</dc:title>
  <dc:creator/>
  <dc:language>en</dc:language>
  <cp:keywords/>
  <dcterms:created xsi:type="dcterms:W3CDTF">2026-07-24T13:43:43Z</dcterms:created>
  <dcterms:modified xsi:type="dcterms:W3CDTF">2026-07-24T13:43:43Z</dcterms:modified>
</cp:coreProperties>
</file>

<file path=docProps/custom.xml><?xml version="1.0" encoding="utf-8"?>
<Properties xmlns="http://schemas.openxmlformats.org/officeDocument/2006/custom-properties" xmlns:vt="http://schemas.openxmlformats.org/officeDocument/2006/docPropsVTypes"/>
</file>