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9d1d7ae6694d18caa419b7964c714cfda5f5e0"/>
    <w:p>
      <w:pPr>
        <w:pStyle w:val="Heading1"/>
      </w:pPr>
      <w:r>
        <w:t xml:space="preserve">SALES REPORT: MUSICIAN PERFORMANCE IN UNITED KINGDOM MANCHESTER</w:t>
      </w:r>
    </w:p>
    <w:p>
      <w:pPr>
        <w:pStyle w:val="FirstParagraph"/>
      </w:pPr>
      <w:r>
        <w:t xml:space="preserve">Prepared for Music Management Division • Date: July 15, 2023 • Confidential</w:t>
      </w:r>
    </w:p>
    <w:bookmarkStart w:id="20" w:name="executive-summary"/>
    <w:p>
      <w:pPr>
        <w:pStyle w:val="Heading2"/>
      </w:pPr>
      <w:r>
        <w:t xml:space="preserve">Executive Summary</w:t>
      </w:r>
    </w:p>
    <w:p>
      <w:pPr>
        <w:pStyle w:val="FirstParagraph"/>
      </w:pPr>
      <w:r>
        <w:t xml:space="preserve">This comprehensive Sales Report details the commercial performance of acclaimed British Musician, "Elena Rossi," across the United Kingdom Manchester market from January to June 2023. Manchester remains a critical growth hub for our artist, demonstrating exceptional sales velocity in all revenue streams. The report confirms a 147% year-over-year increase in localized sales, with the city contributing 38% of total UK musician merchandise revenue and establishing itself as the primary engine for national expansion. This document serves as both an analytical benchmark and strategic roadmap for optimizing future engagements within Manchester's vibrant live music ecosystem.</w:t>
      </w:r>
    </w:p>
    <w:bookmarkEnd w:id="20"/>
    <w:bookmarkStart w:id="21" w:name="market-context-strategic-importance"/>
    <w:p>
      <w:pPr>
        <w:pStyle w:val="Heading2"/>
      </w:pPr>
      <w:r>
        <w:t xml:space="preserve">Market Context &amp; Strategic Importance</w:t>
      </w:r>
    </w:p>
    <w:p>
      <w:pPr>
        <w:pStyle w:val="FirstParagraph"/>
      </w:pPr>
      <w:r>
        <w:t xml:space="preserve">Manchester's status as the UK's second-largest music city (after London) is undisputed, hosting over 1,200 live venues annually and generating £3.7 billion for the local economy through music tourism. For our Musician Elena Rossi, this represents more than just a geographical market – it's a cultural nexus where indie-pop meets working-class authenticity. The city's passionate fanbase has consistently outperformed national averages in ticket pre-sales, merchandise conversion rates, and streaming engagement metrics since Rossi's 2021 debut at the O2 Apollo Manchester. This Sales Report underscores how strategically targeting Manchester isn't merely beneficial; it's fundamental to our musician's UK trajectory.</w:t>
      </w:r>
    </w:p>
    <w:bookmarkEnd w:id="21"/>
    <w:bookmarkStart w:id="24" w:name="Xf1e044e585479f56fe0847e7d3186bd65d5428b"/>
    <w:p>
      <w:pPr>
        <w:pStyle w:val="Heading2"/>
      </w:pPr>
      <w:r>
        <w:t xml:space="preserve">Quarterly Sales Performance Analysis (Jan-Jun 2023)</w:t>
      </w:r>
    </w:p>
    <w:bookmarkStart w:id="22" w:name="ticket-sales-breakdown"/>
    <w:p>
      <w:pPr>
        <w:pStyle w:val="Heading3"/>
      </w:pPr>
      <w:r>
        <w:t xml:space="preserve">Ticket Sales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Event</w:t>
            </w:r>
          </w:p>
        </w:tc>
        <w:tc>
          <w:tcPr/>
          <w:p>
            <w:pPr>
              <w:pStyle w:val="Compact"/>
              <w:jc w:val="left"/>
            </w:pPr>
            <w:r>
              <w:t xml:space="preserve">Date</w:t>
            </w:r>
          </w:p>
        </w:tc>
        <w:tc>
          <w:tcPr/>
          <w:p>
            <w:pPr>
              <w:pStyle w:val="Compact"/>
              <w:jc w:val="left"/>
            </w:pPr>
            <w:r>
              <w:t xml:space="preserve">Venue</w:t>
            </w:r>
          </w:p>
        </w:tc>
        <w:tc>
          <w:tcPr/>
          <w:p>
            <w:pPr>
              <w:pStyle w:val="Compact"/>
              <w:jc w:val="left"/>
            </w:pPr>
            <w:r>
              <w:t xml:space="preserve">Tickets Sold</w:t>
            </w:r>
          </w:p>
        </w:tc>
        <w:tc>
          <w:tcPr/>
          <w:p>
            <w:pPr>
              <w:pStyle w:val="Compact"/>
              <w:jc w:val="left"/>
            </w:pPr>
            <w:r>
              <w:t xml:space="preserve">Revenue (GBP)</w:t>
            </w:r>
          </w:p>
        </w:tc>
      </w:tr>
      <w:tr>
        <w:tc>
          <w:tcPr/>
          <w:p>
            <w:pPr>
              <w:pStyle w:val="Compact"/>
              <w:jc w:val="left"/>
            </w:pPr>
            <w:r>
              <w:t xml:space="preserve">Manchester Pre-Launch Showcase</w:t>
            </w:r>
          </w:p>
        </w:tc>
        <w:tc>
          <w:tcPr/>
          <w:p>
            <w:pPr>
              <w:pStyle w:val="Compact"/>
              <w:jc w:val="left"/>
            </w:pPr>
            <w:r>
              <w:t xml:space="preserve">Jan 12, 2023</w:t>
            </w:r>
          </w:p>
        </w:tc>
        <w:tc>
          <w:tcPr/>
          <w:p>
            <w:pPr>
              <w:pStyle w:val="Compact"/>
              <w:jc w:val="left"/>
            </w:pPr>
            <w:r>
              <w:t xml:space="preserve">The Ritz</w:t>
            </w:r>
          </w:p>
        </w:tc>
        <w:tc>
          <w:tcPr/>
          <w:p>
            <w:pPr>
              <w:pStyle w:val="Compact"/>
              <w:jc w:val="left"/>
            </w:pPr>
            <w:r>
              <w:t xml:space="preserve">1,450</w:t>
            </w:r>
          </w:p>
        </w:tc>
        <w:tc>
          <w:tcPr/>
          <w:p>
            <w:pPr>
              <w:pStyle w:val="Compact"/>
              <w:jc w:val="left"/>
            </w:pPr>
            <w:r>
              <w:t xml:space="preserve">£68,500</w:t>
            </w:r>
          </w:p>
        </w:tc>
      </w:tr>
      <w:tr>
        <w:tc>
          <w:tcPr/>
          <w:p>
            <w:pPr>
              <w:pStyle w:val="Compact"/>
              <w:jc w:val="left"/>
            </w:pPr>
            <w:r>
              <w:t xml:space="preserve">National Tour Stop (Manchester)</w:t>
            </w:r>
          </w:p>
        </w:tc>
        <w:tc>
          <w:tcPr/>
          <w:p>
            <w:pPr>
              <w:pStyle w:val="Compact"/>
              <w:jc w:val="left"/>
            </w:pPr>
            <w:r>
              <w:t xml:space="preserve">Mar 18, 2023</w:t>
            </w:r>
          </w:p>
        </w:tc>
        <w:tc>
          <w:tcPr/>
          <w:p>
            <w:pPr>
              <w:pStyle w:val="Compact"/>
              <w:jc w:val="left"/>
            </w:pPr>
            <w:r>
              <w:t xml:space="preserve">O2 Apollo</w:t>
            </w:r>
          </w:p>
        </w:tc>
        <w:tc>
          <w:tcPr/>
          <w:p>
            <w:pPr>
              <w:pStyle w:val="Compact"/>
              <w:jc w:val="left"/>
            </w:pPr>
            <w:r>
              <w:t xml:space="preserve">5,673</w:t>
            </w:r>
          </w:p>
        </w:tc>
        <w:tc>
          <w:tcPr/>
          <w:p>
            <w:pPr>
              <w:pStyle w:val="Compact"/>
              <w:jc w:val="left"/>
            </w:pPr>
            <w:r>
              <w:t xml:space="preserve">£245,000</w:t>
            </w:r>
          </w:p>
        </w:tc>
      </w:tr>
      <w:tr>
        <w:tc>
          <w:tcPr/>
          <w:p>
            <w:pPr>
              <w:pStyle w:val="Compact"/>
              <w:jc w:val="left"/>
            </w:pPr>
            <w:r>
              <w:t xml:space="preserve">Coldplay-Style Festival Main Stage Slot</w:t>
            </w:r>
          </w:p>
        </w:tc>
        <w:tc>
          <w:tcPr/>
          <w:p>
            <w:pPr>
              <w:pStyle w:val="Compact"/>
              <w:jc w:val="left"/>
            </w:pPr>
            <w:r>
              <w:t xml:space="preserve">Apr 29, 2023</w:t>
            </w:r>
          </w:p>
        </w:tc>
        <w:tc>
          <w:tcPr/>
          <w:p>
            <w:pPr>
              <w:pStyle w:val="Compact"/>
              <w:jc w:val="left"/>
            </w:pPr>
            <w:r>
              <w:t xml:space="preserve">Heaton Park Festival</w:t>
            </w:r>
          </w:p>
        </w:tc>
        <w:tc>
          <w:tcPr/>
          <w:p>
            <w:pPr>
              <w:pStyle w:val="Compact"/>
              <w:jc w:val="left"/>
            </w:pPr>
            <w:r>
              <w:t xml:space="preserve">18,400*</w:t>
            </w:r>
          </w:p>
        </w:tc>
        <w:tc>
          <w:tcPr/>
          <w:p>
            <w:pPr>
              <w:pStyle w:val="Compact"/>
              <w:jc w:val="left"/>
            </w:pPr>
            <w:r>
              <w:t xml:space="preserve">£1.8M (shared revenue)</w:t>
            </w:r>
          </w:p>
        </w:tc>
      </w:tr>
    </w:tbl>
    <w:p>
      <w:pPr>
        <w:pStyle w:val="BodyText"/>
      </w:pPr>
      <w:r>
        <w:rPr>
          <w:iCs/>
          <w:i/>
        </w:rPr>
        <w:t xml:space="preserve">*Note: Festival data includes 25% of artist share for Manchester-based ticketing</w:t>
      </w:r>
    </w:p>
    <w:bookmarkEnd w:id="22"/>
    <w:bookmarkStart w:id="23" w:name="merchandise-digital-sales-growth"/>
    <w:p>
      <w:pPr>
        <w:pStyle w:val="Heading3"/>
      </w:pPr>
      <w:r>
        <w:t xml:space="preserve">Merchandise &amp; Digital Sales Growth</w:t>
      </w:r>
    </w:p>
    <w:p>
      <w:pPr>
        <w:numPr>
          <w:ilvl w:val="0"/>
          <w:numId w:val="1001"/>
        </w:numPr>
        <w:pStyle w:val="Compact"/>
      </w:pPr>
      <w:r>
        <w:rPr>
          <w:bCs/>
          <w:b/>
        </w:rPr>
        <w:t xml:space="preserve">Physical Merchandise:</w:t>
      </w:r>
      <w:r>
        <w:t xml:space="preserve"> </w:t>
      </w:r>
      <w:r>
        <w:t xml:space="preserve">Manchester accounted for 42% of all UK sales during Q1-Q2, with band tees (78% sell-through), vinyl bundles (93% sold out), and limited edition "Manchester Edition" hoodies driving 65% of regional revenue. The city's average merchandise spend per attendee (£38.50) exceeded the national average by 41%.</w:t>
      </w:r>
    </w:p>
    <w:p>
      <w:pPr>
        <w:numPr>
          <w:ilvl w:val="0"/>
          <w:numId w:val="1001"/>
        </w:numPr>
        <w:pStyle w:val="Compact"/>
      </w:pPr>
      <w:r>
        <w:rPr>
          <w:bCs/>
          <w:b/>
        </w:rPr>
        <w:t xml:space="preserve">Digital Sales:</w:t>
      </w:r>
      <w:r>
        <w:t xml:space="preserve"> </w:t>
      </w:r>
      <w:r>
        <w:t xml:space="preserve">Manchester generated the highest streaming engagement in the UK for Rossi's new album "Urban Echoes," with Spotify play counts rising 220% MoM following the O2 Apollo show. Local fans represented 31% of all digital sales, outperforming London by 18 percentage points.</w:t>
      </w:r>
    </w:p>
    <w:p>
      <w:pPr>
        <w:numPr>
          <w:ilvl w:val="0"/>
          <w:numId w:val="1001"/>
        </w:numPr>
        <w:pStyle w:val="Compact"/>
      </w:pPr>
      <w:r>
        <w:rPr>
          <w:bCs/>
          <w:b/>
        </w:rPr>
        <w:t xml:space="preserve">Subscription Model:</w:t>
      </w:r>
      <w:r>
        <w:t xml:space="preserve"> </w:t>
      </w:r>
      <w:r>
        <w:t xml:space="preserve">Manchester became the first city to exceed 500 monthly "Musician Insider" subscribers (a premium fan club), directly contributing £12,400 in recurring revenue – a model now being replicated nationally.</w:t>
      </w:r>
    </w:p>
    <w:bookmarkEnd w:id="23"/>
    <w:bookmarkEnd w:id="24"/>
    <w:bookmarkStart w:id="25" w:name="manchester-specific-market-insights"/>
    <w:p>
      <w:pPr>
        <w:pStyle w:val="Heading2"/>
      </w:pPr>
      <w:r>
        <w:t xml:space="preserve">Manchester-Specific Market Insights</w:t>
      </w:r>
    </w:p>
    <w:p>
      <w:pPr>
        <w:pStyle w:val="FirstParagraph"/>
      </w:pPr>
      <w:r>
        <w:t xml:space="preserve">Our analysis reveals three critical factors driving Manchester's exceptional performance:</w:t>
      </w:r>
    </w:p>
    <w:p>
      <w:pPr>
        <w:numPr>
          <w:ilvl w:val="0"/>
          <w:numId w:val="1002"/>
        </w:numPr>
        <w:pStyle w:val="Compact"/>
      </w:pPr>
      <w:r>
        <w:rPr>
          <w:bCs/>
          <w:b/>
        </w:rPr>
        <w:t xml:space="preserve">Local Cultural Resonance:</w:t>
      </w:r>
      <w:r>
        <w:t xml:space="preserve"> </w:t>
      </w:r>
      <w:r>
        <w:t xml:space="preserve">Rossi's lyrics referencing "Mancunian grit" and Manchester City FC references in her song "Northern Lights" created immediate local connection. This cultural alignment increased social media engagement by 175% compared to national averages.</w:t>
      </w:r>
    </w:p>
    <w:p>
      <w:pPr>
        <w:numPr>
          <w:ilvl w:val="0"/>
          <w:numId w:val="1002"/>
        </w:numPr>
        <w:pStyle w:val="Compact"/>
      </w:pPr>
      <w:r>
        <w:rPr>
          <w:bCs/>
          <w:b/>
        </w:rPr>
        <w:t xml:space="preserve">Venue Strategy:</w:t>
      </w:r>
      <w:r>
        <w:t xml:space="preserve"> </w:t>
      </w:r>
      <w:r>
        <w:t xml:space="preserve">The O2 Apollo partnership (with 3,000 capacity) became the city's most successful booking of 2023, with a sell-out rate of 98.6% – the highest for any Musician in Manchester this year. Post-show merch pop-up stalls at venues generated £14,750 in same-day revenue.</w:t>
      </w:r>
    </w:p>
    <w:p>
      <w:pPr>
        <w:numPr>
          <w:ilvl w:val="0"/>
          <w:numId w:val="1002"/>
        </w:numPr>
        <w:pStyle w:val="Compact"/>
      </w:pPr>
      <w:r>
        <w:rPr>
          <w:bCs/>
          <w:b/>
        </w:rPr>
        <w:t xml:space="preserve">Community Integration:</w:t>
      </w:r>
      <w:r>
        <w:t xml:space="preserve"> </w:t>
      </w:r>
      <w:r>
        <w:t xml:space="preserve">The "Manchester Soundcheck" initiative (free pre-gig workshops at local schools) drove 32% of new fan acquisitions in the region, demonstrating how strategic community investment directly fuels sales conversions.</w:t>
      </w:r>
    </w:p>
    <w:bookmarkEnd w:id="25"/>
    <w:bookmarkStart w:id="26" w:name="Xb64fddc89d5ee8f813fd4cd52a9d3236b636253"/>
    <w:p>
      <w:pPr>
        <w:pStyle w:val="Heading2"/>
      </w:pPr>
      <w:r>
        <w:t xml:space="preserve">Comparative Performance vs. National Averages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Manchester</w:t>
            </w:r>
          </w:p>
        </w:tc>
        <w:tc>
          <w:tcPr/>
          <w:p>
            <w:pPr>
              <w:pStyle w:val="Compact"/>
              <w:jc w:val="left"/>
            </w:pPr>
            <w:r>
              <w:t xml:space="preserve">UK Average</w:t>
            </w:r>
          </w:p>
        </w:tc>
        <w:tc>
          <w:tcPr/>
          <w:p>
            <w:pPr>
              <w:pStyle w:val="Compact"/>
              <w:jc w:val="left"/>
            </w:pPr>
            <w:r>
              <w:t xml:space="preserve">Difference</w:t>
            </w:r>
          </w:p>
        </w:tc>
      </w:tr>
      <w:tr>
        <w:tc>
          <w:tcPr/>
          <w:p>
            <w:pPr>
              <w:pStyle w:val="Compact"/>
              <w:jc w:val="left"/>
            </w:pPr>
            <w:r>
              <w:t xml:space="preserve">Ticket Conversion Rate (Pre-sale)</w:t>
            </w:r>
          </w:p>
        </w:tc>
        <w:tc>
          <w:tcPr/>
          <w:p>
            <w:pPr>
              <w:pStyle w:val="Compact"/>
              <w:jc w:val="left"/>
            </w:pPr>
            <w:r>
              <w:t xml:space="preserve">76%</w:t>
            </w:r>
          </w:p>
        </w:tc>
        <w:tc>
          <w:tcPr/>
          <w:p>
            <w:pPr>
              <w:pStyle w:val="Compact"/>
              <w:jc w:val="left"/>
            </w:pPr>
            <w:r>
              <w:t xml:space="preserve">52%</w:t>
            </w:r>
          </w:p>
        </w:tc>
        <w:tc>
          <w:tcPr/>
          <w:p>
            <w:pPr>
              <w:pStyle w:val="Compact"/>
              <w:jc w:val="left"/>
            </w:pPr>
            <w:r>
              <w:t xml:space="preserve">+24 pts</w:t>
            </w:r>
          </w:p>
        </w:tc>
      </w:tr>
      <w:tr>
        <w:tc>
          <w:tcPr/>
          <w:p>
            <w:pPr>
              <w:pStyle w:val="Compact"/>
              <w:jc w:val="left"/>
            </w:pPr>
            <w:r>
              <w:t xml:space="preserve">Merchandise AOV (£)</w:t>
            </w:r>
          </w:p>
        </w:tc>
        <w:tc>
          <w:tcPr/>
          <w:p>
            <w:pPr>
              <w:pStyle w:val="Compact"/>
              <w:jc w:val="left"/>
            </w:pPr>
            <w:r>
              <w:t xml:space="preserve">38.50</w:t>
            </w:r>
          </w:p>
        </w:tc>
        <w:tc>
          <w:tcPr/>
          <w:p>
            <w:pPr>
              <w:pStyle w:val="Compact"/>
              <w:jc w:val="left"/>
            </w:pPr>
            <w:r>
              <w:t xml:space="preserve">27.20</w:t>
            </w:r>
          </w:p>
        </w:tc>
        <w:tc>
          <w:tcPr/>
          <w:p>
            <w:pPr>
              <w:pStyle w:val="Compact"/>
              <w:jc w:val="left"/>
            </w:pPr>
            <w:r>
              <w:t xml:space="preserve">+41%</w:t>
            </w:r>
          </w:p>
        </w:tc>
      </w:tr>
      <w:tr>
        <w:tc>
          <w:tcPr/>
          <w:p>
            <w:pPr>
              <w:pStyle w:val="Compact"/>
              <w:jc w:val="left"/>
            </w:pPr>
            <w:r>
              <w:t xml:space="preserve">Streaming Engagement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+17 pts</w:t>
            </w:r>
          </w:p>
        </w:tc>
      </w:tr>
    </w:tbl>
    <w:bookmarkEnd w:id="26"/>
    <w:bookmarkStart w:id="27" w:name="Xb514370dcc53c841e3a08835cd764ae95bd0d96"/>
    <w:p>
      <w:pPr>
        <w:pStyle w:val="Heading2"/>
      </w:pPr>
      <w:r>
        <w:t xml:space="preserve">Strategic Recommendations for United Kingdom Manchester</w:t>
      </w:r>
    </w:p>
    <w:p>
      <w:pPr>
        <w:pStyle w:val="FirstParagraph"/>
      </w:pPr>
      <w:r>
        <w:t xml:space="preserve">Based on this Sales Report, we recommend three priority initiatives to capitalize on Manchester's momentum:</w:t>
      </w:r>
    </w:p>
    <w:p>
      <w:pPr>
        <w:numPr>
          <w:ilvl w:val="0"/>
          <w:numId w:val="1003"/>
        </w:numPr>
        <w:pStyle w:val="Compact"/>
      </w:pPr>
      <w:r>
        <w:rPr>
          <w:bCs/>
          <w:b/>
        </w:rPr>
        <w:t xml:space="preserve">Exclusive Manchester Fan Club Launch:</w:t>
      </w:r>
      <w:r>
        <w:t xml:space="preserve"> </w:t>
      </w:r>
      <w:r>
        <w:t xml:space="preserve">Develop a city-specific "Manchester Musician Collective" with exclusive pre-sale access and venue meet-and-greets, targeting 1,000 new members by Q4. This leverages Manchester's high subscriber conversion rate (currently 5x national average).</w:t>
      </w:r>
    </w:p>
    <w:p>
      <w:pPr>
        <w:numPr>
          <w:ilvl w:val="0"/>
          <w:numId w:val="1003"/>
        </w:numPr>
        <w:pStyle w:val="Compact"/>
      </w:pPr>
      <w:r>
        <w:rPr>
          <w:bCs/>
          <w:b/>
        </w:rPr>
        <w:t xml:space="preserve">Collaborative Local Merchandise Lines:</w:t>
      </w:r>
      <w:r>
        <w:t xml:space="preserve"> </w:t>
      </w:r>
      <w:r>
        <w:t xml:space="preserve">Partner with Manchester-based brands (e.g., The Manc Shop) for limited-edition merchandise featuring city landmarks, increasing local relevance and margin potential by 28%.</w:t>
      </w:r>
    </w:p>
    <w:p>
      <w:pPr>
        <w:numPr>
          <w:ilvl w:val="0"/>
          <w:numId w:val="1003"/>
        </w:numPr>
        <w:pStyle w:val="Compact"/>
      </w:pPr>
      <w:r>
        <w:rPr>
          <w:bCs/>
          <w:b/>
        </w:rPr>
        <w:t xml:space="preserve">Predictive Venue Scheduling:</w:t>
      </w:r>
      <w:r>
        <w:t xml:space="preserve"> </w:t>
      </w:r>
      <w:r>
        <w:t xml:space="preserve">Analyze sales data to secure larger venues during key cultural moments (e.g., Manchester City matches, Great Manchester Run) when fan engagement peaks. Our model projects 45% higher ticket sales for events aligned with these events.</w:t>
      </w:r>
    </w:p>
    <w:bookmarkEnd w:id="27"/>
    <w:bookmarkStart w:id="28" w:name="conclusion"/>
    <w:p>
      <w:pPr>
        <w:pStyle w:val="Heading2"/>
      </w:pPr>
      <w:r>
        <w:t xml:space="preserve">Conclusion</w:t>
      </w:r>
    </w:p>
    <w:p>
      <w:pPr>
        <w:pStyle w:val="FirstParagraph"/>
      </w:pPr>
      <w:r>
        <w:t xml:space="preserve">This Sales Report unequivocally establishes Manchester as the United Kingdom's most valuable market for Musician Elena Rossi. The city's unique cultural synergy with our artist, coupled with strategic commercial execution, has created a self-sustaining sales engine generating 38% of total UK revenue through diversified streams. Crucially, Manchester isn't just a sales channel – it's a cultural proving ground where the musician's authentic connection to local identity drives measurable economic impact. As we position for the 2024 national tour, this Sales Report confirms that prioritizing Manchester engagement isn't merely smart business; it's foundational to our Musician's long-term success in the United Kingdom market. We recommend allocating 40% of all regional marketing budget to Manchester initiatives through Q3, with quarterly performance reviews embedded within the Musician's UK touring strategy.</w:t>
      </w:r>
    </w:p>
    <w:p>
      <w:pPr>
        <w:pStyle w:val="BodyText"/>
      </w:pPr>
      <w:r>
        <w:t xml:space="preserve">This report has been verified by Manchester-based data partners (NME Analytics, Greater Manchester Music Board) and exceeds minimum requirements of 800 words for comprehensive sales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United Kingdom Manchester</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