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Musician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9" w:name="Xe6167850df155615649fbdc35a155723ec8200e"/>
    <w:p>
      <w:pPr>
        <w:pStyle w:val="Heading1"/>
      </w:pPr>
      <w:r>
        <w:t xml:space="preserve">Sales Report: Elite Musician Performance Analysis in United States Los Angeles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LA Music Ventures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acclaimed musician "Aurora Vance" across United States Los Angeles markets during Q3 2023. The report confirms a remarkable 47% year-over-year revenue growth, establishing new benchmarks for independent artists in the competitive Los Angeles music ecosystem. Despite challenging economic conditions, Vance's strategic integration into the United States Los Angeles cultural landscape delivered exceptional results, with total sales exceeding $1.85M across all revenue streams. This document serves as a critical roadmap for scaling successful strategies throughout the broader United States market.</w:t>
      </w:r>
    </w:p>
    <w:bookmarkEnd w:id="20"/>
    <w:bookmarkStart w:id="24" w:name="X1cc3889c85a23d1955687ee2118d023a1dcd79d"/>
    <w:p>
      <w:pPr>
        <w:pStyle w:val="Heading2"/>
      </w:pPr>
      <w:r>
        <w:t xml:space="preserve">II. Sales Performance Breakdown: United States Los Angeles Market</w:t>
      </w:r>
    </w:p>
    <w:p>
      <w:pPr>
        <w:pStyle w:val="FirstParagraph"/>
      </w:pPr>
      <w:r>
        <w:t xml:space="preserve">The Sales Report identifies three primary revenue streams driving success in Los Angeles:</w:t>
      </w:r>
    </w:p>
    <w:bookmarkStart w:id="21" w:name="a.-live-performance-revenue-62-of-total"/>
    <w:p>
      <w:pPr>
        <w:pStyle w:val="Heading3"/>
      </w:pPr>
      <w:r>
        <w:t xml:space="preserve">A. Live Performance Revenue (62% of Total)</w:t>
      </w:r>
    </w:p>
    <w:p>
      <w:pPr>
        <w:numPr>
          <w:ilvl w:val="0"/>
          <w:numId w:val="1001"/>
        </w:numPr>
        <w:pStyle w:val="Compact"/>
      </w:pPr>
      <w:r>
        <w:rPr>
          <w:bCs/>
          <w:b/>
        </w:rPr>
        <w:t xml:space="preserve">Concert Ticket Sales:</w:t>
      </w:r>
      <w:r>
        <w:t xml:space="preserve"> </w:t>
      </w:r>
      <w:r>
        <w:t xml:space="preserve">$984,500 from 12 sold-out shows across iconic LA venues including The Hollywood Bowl (2 shows), The Shrine Auditorium, and The Greek Theatre. Average ticket price: $85.70 – a 32% increase over Q3 2022.</w:t>
      </w:r>
    </w:p>
    <w:p>
      <w:pPr>
        <w:numPr>
          <w:ilvl w:val="0"/>
          <w:numId w:val="1001"/>
        </w:numPr>
        <w:pStyle w:val="Compact"/>
      </w:pPr>
      <w:r>
        <w:rPr>
          <w:bCs/>
          <w:b/>
        </w:rPr>
        <w:t xml:space="preserve">Exclusive VIP Packages:</w:t>
      </w:r>
      <w:r>
        <w:t xml:space="preserve"> </w:t>
      </w:r>
      <w:r>
        <w:t xml:space="preserve">$147,800 generated from premium experiences (meet-and-greets, backstage access), representing a 61% YoY jump as LA's affluent music audience demonstrated strong spending capacity.</w:t>
      </w:r>
    </w:p>
    <w:p>
      <w:pPr>
        <w:numPr>
          <w:ilvl w:val="0"/>
          <w:numId w:val="1001"/>
        </w:numPr>
        <w:pStyle w:val="Compact"/>
      </w:pPr>
      <w:r>
        <w:rPr>
          <w:bCs/>
          <w:b/>
        </w:rPr>
        <w:t xml:space="preserve">Local Sponsorships:</w:t>
      </w:r>
      <w:r>
        <w:t xml:space="preserve"> </w:t>
      </w:r>
      <w:r>
        <w:t xml:space="preserve">$52,300 secured from major LA brands (Lululemon, Tesla) aligning with Vance's "Sustainability in Music" initiative – a strategic differentiator absent in competing musician campaigns.</w:t>
      </w:r>
    </w:p>
    <w:bookmarkEnd w:id="21"/>
    <w:bookmarkStart w:id="22" w:name="b.-merchandise-digital-sales-28-of-total"/>
    <w:p>
      <w:pPr>
        <w:pStyle w:val="Heading3"/>
      </w:pPr>
      <w:r>
        <w:t xml:space="preserve">B. Merchandise &amp; Digital Sales (28% of Total)</w:t>
      </w:r>
    </w:p>
    <w:p>
      <w:pPr>
        <w:numPr>
          <w:ilvl w:val="0"/>
          <w:numId w:val="1002"/>
        </w:numPr>
        <w:pStyle w:val="Compact"/>
      </w:pPr>
      <w:r>
        <w:rPr>
          <w:bCs/>
          <w:b/>
        </w:rPr>
        <w:t xml:space="preserve">Physical Merchandise:</w:t>
      </w:r>
      <w:r>
        <w:t xml:space="preserve"> </w:t>
      </w:r>
      <w:r>
        <w:t xml:space="preserve">$412,600 at concert venues and curated LA pop-up shops (e.g., Melrose Ave boutique). Bestsellers: eco-friendly apparel line ($35-$75) and limited-edition vinyl pressings.</w:t>
      </w:r>
    </w:p>
    <w:p>
      <w:pPr>
        <w:numPr>
          <w:ilvl w:val="0"/>
          <w:numId w:val="1002"/>
        </w:numPr>
        <w:pStyle w:val="Compact"/>
      </w:pPr>
      <w:r>
        <w:rPr>
          <w:bCs/>
          <w:b/>
        </w:rPr>
        <w:t xml:space="preserve">Digital Sales:</w:t>
      </w:r>
      <w:r>
        <w:t xml:space="preserve"> </w:t>
      </w:r>
      <w:r>
        <w:t xml:space="preserve">$289,100 from Spotify, Apple Music, and Bandcamp. Streaming surged 76% YoY following Vance's viral LA-themed track "Sunset Boulevard Echoes" – the #1 streamed song in Los Angeles on Spotify during July.</w:t>
      </w:r>
    </w:p>
    <w:p>
      <w:pPr>
        <w:numPr>
          <w:ilvl w:val="0"/>
          <w:numId w:val="1002"/>
        </w:numPr>
        <w:pStyle w:val="Compact"/>
      </w:pPr>
      <w:r>
        <w:rPr>
          <w:bCs/>
          <w:b/>
        </w:rPr>
        <w:t xml:space="preserve">Merchandise E-commerce:</w:t>
      </w:r>
      <w:r>
        <w:t xml:space="preserve"> </w:t>
      </w:r>
      <w:r>
        <w:t xml:space="preserve">$89,300 direct online sales via Vance's LA-based storefront (operating 24/7 with same-day LA delivery).</w:t>
      </w:r>
    </w:p>
    <w:bookmarkEnd w:id="22"/>
    <w:bookmarkStart w:id="23" w:name="c.-ancillary-revenue-10-of-total"/>
    <w:p>
      <w:pPr>
        <w:pStyle w:val="Heading3"/>
      </w:pPr>
      <w:r>
        <w:t xml:space="preserve">C. Ancillary Revenue (10% of Total)</w:t>
      </w:r>
    </w:p>
    <w:p>
      <w:pPr>
        <w:numPr>
          <w:ilvl w:val="0"/>
          <w:numId w:val="1003"/>
        </w:numPr>
        <w:pStyle w:val="Compact"/>
      </w:pPr>
      <w:r>
        <w:rPr>
          <w:bCs/>
          <w:b/>
        </w:rPr>
        <w:t xml:space="preserve">Sync Licensing:</w:t>
      </w:r>
      <w:r>
        <w:t xml:space="preserve"> </w:t>
      </w:r>
      <w:r>
        <w:t xml:space="preserve">$124,000 from placements in two major LA-produced TV shows ("LA Confidential: The Reckoning" and "Hollywood High") – the first time a musician secured such placements without label backing.</w:t>
      </w:r>
    </w:p>
    <w:p>
      <w:pPr>
        <w:numPr>
          <w:ilvl w:val="0"/>
          <w:numId w:val="1003"/>
        </w:numPr>
        <w:pStyle w:val="Compact"/>
      </w:pPr>
      <w:r>
        <w:rPr>
          <w:bCs/>
          <w:b/>
        </w:rPr>
        <w:t xml:space="preserve">Workshop &amp; Masterclass Sales:</w:t>
      </w:r>
      <w:r>
        <w:t xml:space="preserve"> </w:t>
      </w:r>
      <w:r>
        <w:t xml:space="preserve">$67,500 for exclusive music production sessions held at USC's School of Music in Los Angeles, attracting 220+ students.</w:t>
      </w:r>
    </w:p>
    <w:bookmarkEnd w:id="23"/>
    <w:bookmarkEnd w:id="24"/>
    <w:bookmarkStart w:id="25" w:name="Xcb0df7a7a580c21e2a9ab620ab3cf611cd7b062"/>
    <w:p>
      <w:pPr>
        <w:pStyle w:val="Heading2"/>
      </w:pPr>
      <w:r>
        <w:t xml:space="preserve">III. Market Analysis: Why Los Angeles Drives Success</w:t>
      </w:r>
    </w:p>
    <w:p>
      <w:pPr>
        <w:pStyle w:val="FirstParagraph"/>
      </w:pPr>
      <w:r>
        <w:t xml:space="preserve">The Sales Report underscores why United States Los Angeles remains the undisputed epicenter for musician revenue growth:</w:t>
      </w:r>
    </w:p>
    <w:p>
      <w:pPr>
        <w:pStyle w:val="BodyText"/>
      </w:pPr>
      <w:r>
        <w:t xml:space="preserve">Los Angeles' unique cultural fusion – blending global music trends with distinct Southern California identity – creates unparalleled opportunities. The city's $14.7B music industry (per LA County Economic Development Corp) offers concentrated access to audiences who value artist authenticity over traditional label marketing. Aurora Vance’s strategy of embedding herself into LA's creative fabric (partnering with local eco-initiatives, performing at community events like "Music in the Parks") directly fueled 58% of new sales. Data shows LA fans spend 23% more on artist merchandise than national averages and are 3x more likely to attend concerts within 10 miles of their residence – a critical factor for our musician's venue selection strategy.</w:t>
      </w:r>
    </w:p>
    <w:p>
      <w:pPr>
        <w:pStyle w:val="BodyText"/>
      </w:pPr>
      <w:r>
        <w:t xml:space="preserve">Competitor analysis reveals that while national touring musicians average 18% repeat attendance, Vance’s LA fanbase achieved 42% retention – proving the power of hyper-local engagement. The Sales Report confirms that Los Angeles’ "experience economy" (where fans prioritize meaningful connections over generic concerts) is now the dominant revenue driver for successful musicians in our industry.</w:t>
      </w:r>
    </w:p>
    <w:bookmarkEnd w:id="25"/>
    <w:bookmarkStart w:id="26" w:name="iv.-challenges-strategic-opportunities"/>
    <w:p>
      <w:pPr>
        <w:pStyle w:val="Heading2"/>
      </w:pPr>
      <w:r>
        <w:t xml:space="preserve">IV. Challenges &amp; Strategic Opportunities</w:t>
      </w:r>
    </w:p>
    <w:p>
      <w:pPr>
        <w:pStyle w:val="FirstParagraph"/>
      </w:pPr>
      <w:r>
        <w:t xml:space="preserve">Despite strong results, the Sales Report identifies key challenges requiring immediate attention:</w:t>
      </w:r>
    </w:p>
    <w:p>
      <w:pPr>
        <w:numPr>
          <w:ilvl w:val="0"/>
          <w:numId w:val="1004"/>
        </w:numPr>
        <w:pStyle w:val="Compact"/>
      </w:pPr>
      <w:r>
        <w:rPr>
          <w:bCs/>
          <w:b/>
        </w:rPr>
        <w:t xml:space="preserve">Rising LA Operational Costs:</w:t>
      </w:r>
      <w:r>
        <w:t xml:space="preserve"> </w:t>
      </w:r>
      <w:r>
        <w:t xml:space="preserve">Venue fees increased 19% YoY (primarily at historic venues like The Roxy), squeezing profit margins. Solution: Negotiating multi-year venue contracts with 5% annual fee caps.</w:t>
      </w:r>
    </w:p>
    <w:p>
      <w:pPr>
        <w:numPr>
          <w:ilvl w:val="0"/>
          <w:numId w:val="1004"/>
        </w:numPr>
        <w:pStyle w:val="Compact"/>
      </w:pPr>
      <w:r>
        <w:rPr>
          <w:bCs/>
          <w:b/>
        </w:rPr>
        <w:t xml:space="preserve">Supply Chain Delays:</w:t>
      </w:r>
      <w:r>
        <w:t xml:space="preserve"> </w:t>
      </w:r>
      <w:r>
        <w:t xml:space="preserve">Eco-merch production faced 3-week delays due to LA-specific textile supplier shortages. Solution: Partnering with local LA manufacturers (e.g., "Green Threads LA") for on-demand production.</w:t>
      </w:r>
    </w:p>
    <w:p>
      <w:pPr>
        <w:pStyle w:val="FirstParagraph"/>
      </w:pPr>
      <w:r>
        <w:t xml:space="preserve">Strategic opportunities identified include:</w:t>
      </w:r>
    </w:p>
    <w:p>
      <w:pPr>
        <w:numPr>
          <w:ilvl w:val="0"/>
          <w:numId w:val="1005"/>
        </w:numPr>
        <w:pStyle w:val="Compact"/>
      </w:pPr>
      <w:r>
        <w:rPr>
          <w:bCs/>
          <w:b/>
        </w:rPr>
        <w:t xml:space="preserve">LA Pop-Up Expansion:</w:t>
      </w:r>
      <w:r>
        <w:t xml:space="preserve"> </w:t>
      </w:r>
      <w:r>
        <w:t xml:space="preserve">Targeting underutilized spaces like the Griffith Park amphitheater for summer pop-up events – projected to generate $150K+ in incremental sales.</w:t>
      </w:r>
    </w:p>
    <w:p>
      <w:pPr>
        <w:numPr>
          <w:ilvl w:val="0"/>
          <w:numId w:val="1005"/>
        </w:numPr>
        <w:pStyle w:val="Compact"/>
      </w:pPr>
      <w:r>
        <w:rPr>
          <w:bCs/>
          <w:b/>
        </w:rPr>
        <w:t xml:space="preserve">Tourism Synergy:</w:t>
      </w:r>
      <w:r>
        <w:t xml:space="preserve"> </w:t>
      </w:r>
      <w:r>
        <w:t xml:space="preserve">Partnering with LA Tourism Authority for "Artist Itinerary" packages (concert + hotel stays), targeting 40% of the city's 37M annual visitors.</w:t>
      </w:r>
    </w:p>
    <w:p>
      <w:pPr>
        <w:numPr>
          <w:ilvl w:val="0"/>
          <w:numId w:val="1005"/>
        </w:numPr>
        <w:pStyle w:val="Compact"/>
      </w:pPr>
      <w:r>
        <w:rPr>
          <w:bCs/>
          <w:b/>
        </w:rPr>
        <w:t xml:space="preserve">Digital Localization:</w:t>
      </w:r>
      <w:r>
        <w:t xml:space="preserve"> </w:t>
      </w:r>
      <w:r>
        <w:t xml:space="preserve">Developing a LA-specific Spotify playlist campaign ("Vance’s L.A. Soundtrack") to capture the city's 8.1M monthly streaming users – estimated to drive $35K in new digital sales per month.</w:t>
      </w:r>
    </w:p>
    <w:bookmarkEnd w:id="26"/>
    <w:bookmarkStart w:id="28" w:name="v.-conclusion-forward-looking-strategy"/>
    <w:p>
      <w:pPr>
        <w:pStyle w:val="Heading2"/>
      </w:pPr>
      <w:r>
        <w:t xml:space="preserve">V. Conclusion &amp; Forward-Looking Strategy</w:t>
      </w:r>
    </w:p>
    <w:p>
      <w:pPr>
        <w:pStyle w:val="FirstParagraph"/>
      </w:pPr>
      <w:r>
        <w:t xml:space="preserve">This Sales Report unequivocally demonstrates that United States Los Angeles is not merely a market for our musician, but the catalyst for industry-leading growth. Aurora Vance’s revenue trajectory – now surpassing major label artists in LA-specific metrics – proves that authentic local integration delivers superior returns. The $1.85M Q3 total represents a 47% YoY increase, outperforming all industry benchmarks for independent musicians in the United States.</w:t>
      </w:r>
    </w:p>
    <w:p>
      <w:pPr>
        <w:pStyle w:val="BodyText"/>
      </w:pPr>
      <w:r>
        <w:t xml:space="preserve">For the remainder of 2023, our musician will pivot toward scaling LA-proven strategies nationally: launching "LA Model" partnerships with cities like Nashville and Austin. The Sales Report concludes that Los Angeles is no longer a destination for artists – it's the proving ground where successful musicians in the United States build scalable revenue engines. As Vance’s team prepares for 2024, all expansion efforts will maintain this core LA-developed philosophy: create local value, capture global attention.</w:t>
      </w:r>
    </w:p>
    <w:p>
      <w:pPr>
        <w:pStyle w:val="BodyText"/>
      </w:pPr>
      <w:r>
        <w:rPr>
          <w:bCs/>
          <w:b/>
        </w:rPr>
        <w:t xml:space="preserve">Prepared By:</w:t>
      </w:r>
      <w:r>
        <w:t xml:space="preserve"> </w:t>
      </w:r>
      <w:r>
        <w:t xml:space="preserve">LA Music Analytics Division</w:t>
      </w:r>
      <w:r>
        <w:br/>
      </w:r>
      <w:r>
        <w:rPr>
          <w:bCs/>
          <w:b/>
        </w:rPr>
        <w:t xml:space="preserve">Confidentiality:</w:t>
      </w:r>
      <w:r>
        <w:t xml:space="preserve"> </w:t>
      </w:r>
      <w:r>
        <w:t xml:space="preserve">This Sales Report is exclusively for internal use by Los Angeles-based music venture teams. Unauthorized distribution prohibited under California Civil Code §1798.100.</w:t>
      </w:r>
    </w:p>
    <w:bookmarkStart w:id="27" w:name="acknowledgments"/>
    <w:p>
      <w:pPr>
        <w:pStyle w:val="Heading3"/>
      </w:pPr>
      <w:r>
        <w:t xml:space="preserve">Acknowledgments</w:t>
      </w:r>
    </w:p>
    <w:p>
      <w:pPr>
        <w:pStyle w:val="FirstParagraph"/>
      </w:pPr>
      <w:r>
        <w:t xml:space="preserve">Special thanks to all LA venues, eco-partners (including Los Angeles Green Music Collective), and the 24,500 fans who attended our Q3 concerts – your support makes this United States Los Angeles musician success story possible.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Musician Sales Report | United States</dc:title>
  <dc:creator/>
  <dc:language>en</dc:language>
  <cp:keywords/>
  <dcterms:created xsi:type="dcterms:W3CDTF">2026-06-04T22:44:46Z</dcterms:created>
  <dcterms:modified xsi:type="dcterms:W3CDTF">2026-06-04T22:44:46Z</dcterms:modified>
</cp:coreProperties>
</file>

<file path=docProps/custom.xml><?xml version="1.0" encoding="utf-8"?>
<Properties xmlns="http://schemas.openxmlformats.org/officeDocument/2006/custom-properties" xmlns:vt="http://schemas.openxmlformats.org/officeDocument/2006/docPropsVTypes"/>
</file>