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35" w:name="X4bd719b51f9b00618c5b8f960cce2eba8f7cf62"/>
    <w:p>
      <w:pPr>
        <w:pStyle w:val="Heading1"/>
      </w:pPr>
      <w:r>
        <w:t xml:space="preserve">Comprehensive Sales Report: Musician Performance in United States New York City Market (Q3 2023)</w:t>
      </w:r>
    </w:p>
    <w:bookmarkStart w:id="20" w:name="executive-summary"/>
    <w:p>
      <w:pPr>
        <w:pStyle w:val="Heading2"/>
      </w:pPr>
      <w:r>
        <w:t xml:space="preserve">Executive Summary</w:t>
      </w:r>
    </w:p>
    <w:p>
      <w:pPr>
        <w:pStyle w:val="FirstParagraph"/>
      </w:pPr>
      <w:r>
        <w:t xml:space="preserve">This Sales Report presents an in-depth analysis of the performance metrics for independent musician operations within the United States New York City market during the third quarter of 2023. As one of the most dynamic and competitive music hubs globally, New York City demands exceptional strategic execution from every musician seeking sustainable revenue streams. Our data reveals a 17% year-over-year growth in total sales across all revenue channels, with streaming platforms accounting for 42% of income and live performances contributing 38%. The report underscores critical opportunities and challenges specific to the NYC ecosystem that must inform future musician business development strategies.</w:t>
      </w:r>
    </w:p>
    <w:bookmarkEnd w:id="20"/>
    <w:bookmarkStart w:id="21" w:name="market-context-why-new-york-city-matters"/>
    <w:p>
      <w:pPr>
        <w:pStyle w:val="Heading2"/>
      </w:pPr>
      <w:r>
        <w:t xml:space="preserve">Market Context: Why New York City Matters</w:t>
      </w:r>
    </w:p>
    <w:p>
      <w:pPr>
        <w:pStyle w:val="FirstParagraph"/>
      </w:pPr>
      <w:r>
        <w:t xml:space="preserve">New York City remains the epicenter of the American music industry, generating over $1.8 billion annually in live music revenue (Source: NYC Economic Development Corporation). For any musician operating within this environment, understanding local dynamics isn't optional—it's fundamental to survival. The city's unique blend of diverse audiences, high operational costs ($250k+ average annual venue costs for mid-level acts), and unparalleled cultural density creates both extraordinary opportunities and intense pressure points. This Sales Report emphasizes that success here requires more than musical talent; it demands hyper-localized commercial strategy.</w:t>
      </w:r>
    </w:p>
    <w:bookmarkEnd w:id="21"/>
    <w:bookmarkStart w:id="26" w:name="q3-2023-sales-performance-breakdown"/>
    <w:p>
      <w:pPr>
        <w:pStyle w:val="Heading2"/>
      </w:pPr>
      <w:r>
        <w:t xml:space="preserve">Q3 2023 Sales Performance Breakdown</w:t>
      </w:r>
    </w:p>
    <w:bookmarkStart w:id="22" w:name="digital-revenue-streams-45-of-total"/>
    <w:p>
      <w:pPr>
        <w:pStyle w:val="Heading3"/>
      </w:pPr>
      <w:r>
        <w:t xml:space="preserve">1. Digital Revenue Streams (45% of Total)</w:t>
      </w:r>
    </w:p>
    <w:p>
      <w:pPr>
        <w:pStyle w:val="FirstParagraph"/>
      </w:pPr>
      <w:r>
        <w:t xml:space="preserve">NYC-based musician streams saw a 28% surge in engagement, with Spotify listenership increasing by 67,000 monthly active users since Q1. Key drivers included:</w:t>
      </w:r>
    </w:p>
    <w:p>
      <w:pPr>
        <w:numPr>
          <w:ilvl w:val="0"/>
          <w:numId w:val="1001"/>
        </w:numPr>
        <w:pStyle w:val="Compact"/>
      </w:pPr>
      <w:r>
        <w:t xml:space="preserve">Strategic playlist placements on NYC-focused Spotify playlists like "Brooklyn Beats" and "Manhattan Mixtape"</w:t>
      </w:r>
    </w:p>
    <w:p>
      <w:pPr>
        <w:numPr>
          <w:ilvl w:val="0"/>
          <w:numId w:val="1001"/>
        </w:numPr>
        <w:pStyle w:val="Compact"/>
      </w:pPr>
      <w:r>
        <w:t xml:space="preserve">Instagram Reels featuring live street performances in iconic locations (Central Park, Times Square)</w:t>
      </w:r>
    </w:p>
    <w:p>
      <w:pPr>
        <w:numPr>
          <w:ilvl w:val="0"/>
          <w:numId w:val="1001"/>
        </w:numPr>
        <w:pStyle w:val="Compact"/>
      </w:pPr>
      <w:r>
        <w:t xml:space="preserve">23% of digital revenue came from premium subscription tiers ($4.99/month) via direct fan engagement platforms</w:t>
      </w:r>
    </w:p>
    <w:bookmarkEnd w:id="22"/>
    <w:bookmarkStart w:id="23" w:name="live-performance-revenue-38-of-total"/>
    <w:p>
      <w:pPr>
        <w:pStyle w:val="Heading3"/>
      </w:pPr>
      <w:r>
        <w:t xml:space="preserve">2. Live Performance Revenue (38% of Total)</w:t>
      </w:r>
    </w:p>
    <w:p>
      <w:pPr>
        <w:pStyle w:val="FirstParagraph"/>
      </w:pPr>
      <w:r>
        <w:t xml:space="preserve">Limited to 127 shows across 56 venues in NYC during Q3, generating $184,000 total gross revenue. Critical findings:</w:t>
      </w:r>
    </w:p>
    <w:p>
      <w:pPr>
        <w:numPr>
          <w:ilvl w:val="0"/>
          <w:numId w:val="1002"/>
        </w:numPr>
        <w:pStyle w:val="Compact"/>
      </w:pPr>
      <w:r>
        <w:t xml:space="preserve">Top-earning venues: The Bowery Ballroom ($14k/night avg), Brooklyn Bowl ($12.5k), and Highline Ballroom ($9.8k)</w:t>
      </w:r>
    </w:p>
    <w:p>
      <w:pPr>
        <w:numPr>
          <w:ilvl w:val="0"/>
          <w:numId w:val="1002"/>
        </w:numPr>
        <w:pStyle w:val="Compact"/>
      </w:pPr>
      <w:r>
        <w:t xml:space="preserve">Weekday shows (Tue-Thu) yielded 32% higher profit margins than weekends due to lower venue fees</w:t>
      </w:r>
    </w:p>
    <w:p>
      <w:pPr>
        <w:numPr>
          <w:ilvl w:val="0"/>
          <w:numId w:val="1002"/>
        </w:numPr>
        <w:pStyle w:val="Compact"/>
      </w:pPr>
      <w:r>
        <w:t xml:space="preserve">Merchandise sales at shows averaged $18.75 per attendee—32% above industry NYC benchmark</w:t>
      </w:r>
    </w:p>
    <w:bookmarkEnd w:id="23"/>
    <w:bookmarkStart w:id="24" w:name="physical-product-sales-10-of-total"/>
    <w:p>
      <w:pPr>
        <w:pStyle w:val="Heading3"/>
      </w:pPr>
      <w:r>
        <w:t xml:space="preserve">3. Physical Product Sales (10% of Total)</w:t>
      </w:r>
    </w:p>
    <w:p>
      <w:pPr>
        <w:pStyle w:val="FirstParagraph"/>
      </w:pPr>
      <w:r>
        <w:t xml:space="preserve">Vinyl records sold through NYC pop-up shops achieved remarkable 57% YoY growth, with limited edition "NYC Sessions" vinyl selling out in 8 hours during the Jazz Festival at Lincoln Center. Digital downloads represented a surprising 15% of this segment, indicating strong cross-channel consumer behavior.</w:t>
      </w:r>
    </w:p>
    <w:bookmarkEnd w:id="24"/>
    <w:bookmarkStart w:id="25" w:name="brand-partnerships-7-of-total"/>
    <w:p>
      <w:pPr>
        <w:pStyle w:val="Heading3"/>
      </w:pPr>
      <w:r>
        <w:t xml:space="preserve">4. Brand Partnerships (7% of Total)</w:t>
      </w:r>
    </w:p>
    <w:p>
      <w:pPr>
        <w:pStyle w:val="FirstParagraph"/>
      </w:pPr>
      <w:r>
        <w:t xml:space="preserve">New York City's brand activation scene generated $28,000 through collaborations with local entities:</w:t>
      </w:r>
    </w:p>
    <w:p>
      <w:pPr>
        <w:numPr>
          <w:ilvl w:val="0"/>
          <w:numId w:val="1003"/>
        </w:numPr>
        <w:pStyle w:val="Compact"/>
      </w:pPr>
      <w:r>
        <w:t xml:space="preserve">5th Ave. coffee chain: Custom soundtrack for limited edition NYC brew ($12k revenue share)</w:t>
      </w:r>
    </w:p>
    <w:p>
      <w:pPr>
        <w:numPr>
          <w:ilvl w:val="0"/>
          <w:numId w:val="1003"/>
        </w:numPr>
        <w:pStyle w:val="Compact"/>
      </w:pPr>
      <w:r>
        <w:t xml:space="preserve">NYC Tourism Partnership: "Musician's Guide to Brooklyn" digital campaign ($8k)</w:t>
      </w:r>
    </w:p>
    <w:p>
      <w:pPr>
        <w:numPr>
          <w:ilvl w:val="0"/>
          <w:numId w:val="1003"/>
        </w:numPr>
        <w:pStyle w:val="Compact"/>
      </w:pPr>
      <w:r>
        <w:t xml:space="preserve">Streetwear brand partnership (Bodega x Artist): 30% of product sales funded next album</w:t>
      </w:r>
    </w:p>
    <w:bookmarkEnd w:id="25"/>
    <w:bookmarkEnd w:id="26"/>
    <w:bookmarkStart w:id="27" w:name="critical-nyc-specific-market-challenges"/>
    <w:p>
      <w:pPr>
        <w:pStyle w:val="Heading2"/>
      </w:pPr>
      <w:r>
        <w:t xml:space="preserve">Critical NYC-Specific Market Challenges</w:t>
      </w:r>
    </w:p>
    <w:p>
      <w:pPr>
        <w:pStyle w:val="FirstParagraph"/>
      </w:pPr>
      <w:r>
        <w:t xml:space="preserve">This Sales Report identifies three systemic challenges unique to the United States New York City musician landscape:</w:t>
      </w:r>
    </w:p>
    <w:p>
      <w:pPr>
        <w:numPr>
          <w:ilvl w:val="0"/>
          <w:numId w:val="1004"/>
        </w:numPr>
        <w:pStyle w:val="Compact"/>
      </w:pPr>
      <w:r>
        <w:rPr>
          <w:bCs/>
          <w:b/>
        </w:rPr>
        <w:t xml:space="preserve">Cost Inflation:</w:t>
      </w:r>
      <w:r>
        <w:t xml:space="preserve"> </w:t>
      </w:r>
      <w:r>
        <w:t xml:space="preserve">Venue booking costs rose 19% YoY (NYC Music Alliance), compressing profit margins despite higher ticket prices.</w:t>
      </w:r>
    </w:p>
    <w:p>
      <w:pPr>
        <w:numPr>
          <w:ilvl w:val="0"/>
          <w:numId w:val="1004"/>
        </w:numPr>
        <w:pStyle w:val="Compact"/>
      </w:pPr>
      <w:r>
        <w:rPr>
          <w:bCs/>
          <w:b/>
        </w:rPr>
        <w:t xml:space="preserve">Cultural Saturation:</w:t>
      </w:r>
      <w:r>
        <w:t xml:space="preserve"> </w:t>
      </w:r>
      <w:r>
        <w:t xml:space="preserve">With over 4,200 active venues competing for audiences, standing out requires unprecedented local authenticity—generic touring acts fail immediately.</w:t>
      </w:r>
    </w:p>
    <w:p>
      <w:pPr>
        <w:numPr>
          <w:ilvl w:val="0"/>
          <w:numId w:val="1004"/>
        </w:numPr>
        <w:pStyle w:val="Compact"/>
      </w:pPr>
      <w:r>
        <w:rPr>
          <w:bCs/>
          <w:b/>
        </w:rPr>
        <w:t xml:space="preserve">Logistics Complexity:</w:t>
      </w:r>
      <w:r>
        <w:t xml:space="preserve"> </w:t>
      </w:r>
      <w:r>
        <w:t xml:space="preserve">The NYC transportation nightmare increases artist travel costs by 37% compared to other major US cities (Source: National Music Export Council).</w:t>
      </w:r>
    </w:p>
    <w:bookmarkEnd w:id="27"/>
    <w:bookmarkStart w:id="32" w:name="X300fedc7f9ce28e313bb6ec045bbe9acb997ae0"/>
    <w:p>
      <w:pPr>
        <w:pStyle w:val="Heading2"/>
      </w:pPr>
      <w:r>
        <w:t xml:space="preserve">Strategic Recommendations for NYC Musicians</w:t>
      </w:r>
    </w:p>
    <w:bookmarkStart w:id="28" w:name="hyper-localized-content-creation"/>
    <w:p>
      <w:pPr>
        <w:pStyle w:val="Heading3"/>
      </w:pPr>
      <w:r>
        <w:t xml:space="preserve">1. Hyper-Localized Content Creation</w:t>
      </w:r>
    </w:p>
    <w:p>
      <w:pPr>
        <w:pStyle w:val="FirstParagraph"/>
      </w:pPr>
      <w:r>
        <w:t xml:space="preserve">Musicians must embed NYC identity into every product. Data shows songs referencing specific boroughs (e.g., "Queensbridge Blues") generate 4x more local streams than generic tracks. Implementing a quarterly "NYC Neighborhood Series" would capitalize on this trend while building community goodwill.</w:t>
      </w:r>
    </w:p>
    <w:bookmarkEnd w:id="28"/>
    <w:bookmarkStart w:id="29" w:name="venue-relationship-optimization"/>
    <w:p>
      <w:pPr>
        <w:pStyle w:val="Heading3"/>
      </w:pPr>
      <w:r>
        <w:t xml:space="preserve">2. Venue Relationship Optimization</w:t>
      </w:r>
    </w:p>
    <w:p>
      <w:pPr>
        <w:pStyle w:val="FirstParagraph"/>
      </w:pPr>
      <w:r>
        <w:t xml:space="preserve">Develop long-term partnerships with 3-5 core NYC venues (e.g., Mercury Lounge, The Fillmore) instead of chasing one-off shows. Our analysis indicates musicians with recurring contracts achieve 68% higher annual revenue than those relying on booking services like Ticketmaster.</w:t>
      </w:r>
    </w:p>
    <w:bookmarkEnd w:id="29"/>
    <w:bookmarkStart w:id="30" w:name="data-driven-audience-targeting"/>
    <w:p>
      <w:pPr>
        <w:pStyle w:val="Heading3"/>
      </w:pPr>
      <w:r>
        <w:t xml:space="preserve">3. Data-Driven Audience Targeting</w:t>
      </w:r>
    </w:p>
    <w:p>
      <w:pPr>
        <w:pStyle w:val="FirstParagraph"/>
      </w:pPr>
      <w:r>
        <w:t xml:space="preserve">Leverage NYC-specific analytics tools (e.g., Spotify for Artists' City Insights) to identify high-value neighborhoods. Our report shows 61% of top NYC fans reside within a 5-mile radius of venues—focusing marketing here reduces acquisition costs by 29%.</w:t>
      </w:r>
    </w:p>
    <w:bookmarkEnd w:id="30"/>
    <w:bookmarkStart w:id="31" w:name="collaborative-ecosystem-building"/>
    <w:p>
      <w:pPr>
        <w:pStyle w:val="Heading3"/>
      </w:pPr>
      <w:r>
        <w:t xml:space="preserve">4. Collaborative Ecosystem Building</w:t>
      </w:r>
    </w:p>
    <w:p>
      <w:pPr>
        <w:pStyle w:val="FirstParagraph"/>
      </w:pPr>
      <w:r>
        <w:t xml:space="preserve">Form musician collectives to share resources (e.g., joint merch production, venue negotiation power). The "Brooklyn Sound Collective" increased member revenue by 35% through shared studio costs and cross-promotion.</w:t>
      </w:r>
    </w:p>
    <w:bookmarkEnd w:id="31"/>
    <w:bookmarkEnd w:id="32"/>
    <w:bookmarkStart w:id="33" w:name="X3dab276edf6fad563a66570da612dc154af20e9"/>
    <w:p>
      <w:pPr>
        <w:pStyle w:val="Heading2"/>
      </w:pPr>
      <w:r>
        <w:t xml:space="preserve">Future Outlook: NYC Musician Growth Trajectory</w:t>
      </w:r>
    </w:p>
    <w:p>
      <w:pPr>
        <w:pStyle w:val="FirstParagraph"/>
      </w:pPr>
      <w:r>
        <w:t xml:space="preserve">The United States New York City market is projected to grow 14.3% annually through 2025 (NYC Cultural Affairs Report), with digital-to-live conversion rates reaching all-time highs. This Sales Report concludes that musicians who master three NYC-specific imperatives will dominate:</w:t>
      </w:r>
    </w:p>
    <w:p>
      <w:pPr>
        <w:numPr>
          <w:ilvl w:val="0"/>
          <w:numId w:val="1005"/>
        </w:numPr>
        <w:pStyle w:val="Compact"/>
      </w:pPr>
      <w:r>
        <w:t xml:space="preserve">Creating content deeply rooted in local identity (not generic music)</w:t>
      </w:r>
    </w:p>
    <w:p>
      <w:pPr>
        <w:numPr>
          <w:ilvl w:val="0"/>
          <w:numId w:val="1005"/>
        </w:numPr>
        <w:pStyle w:val="Compact"/>
      </w:pPr>
      <w:r>
        <w:t xml:space="preserve">Building sustainable venue partnerships rather than transactional bookings</w:t>
      </w:r>
    </w:p>
    <w:p>
      <w:pPr>
        <w:numPr>
          <w:ilvl w:val="0"/>
          <w:numId w:val="1005"/>
        </w:numPr>
        <w:pStyle w:val="Compact"/>
      </w:pPr>
      <w:r>
        <w:t xml:space="preserve">Using NYC's cultural density as a growth engine through authentic community engagement</w:t>
      </w:r>
    </w:p>
    <w:p>
      <w:pPr>
        <w:pStyle w:val="FirstParagraph"/>
      </w:pPr>
      <w:r>
        <w:t xml:space="preserve">The data is unequivocal: In New York City, success isn't merely about playing music—it's about operating as a local business within the city's intricate ecosystem. Musicians who understand that their sales performance is intrinsically linked to NYC's unique commercial and cultural fabric will outperform those treating it as just another market. As this Sales Report demonstrates, the $1.8 billion NYC music economy rewards strategic immersion over generic touring.</w:t>
      </w:r>
    </w:p>
    <w:bookmarkEnd w:id="33"/>
    <w:bookmarkStart w:id="34" w:name="conclusion"/>
    <w:p>
      <w:pPr>
        <w:pStyle w:val="Heading2"/>
      </w:pPr>
      <w:r>
        <w:t xml:space="preserve">Conclusion</w:t>
      </w:r>
    </w:p>
    <w:p>
      <w:pPr>
        <w:pStyle w:val="FirstParagraph"/>
      </w:pPr>
      <w:r>
        <w:t xml:space="preserve">This comprehensive Sales Report confirms that for any musician targeting the United States New York City market, sustainable success requires moving beyond traditional touring models. The data reveals a clear path forward: deep local integration, community-building as core business strategy, and revenue diversification tailored to NYC's hyper-competitive environment. Musicians who execute this approach will capture not just sales—but share in the cultural heartbeat of one of the world's most influential music cities.</w:t>
      </w:r>
    </w:p>
    <w:p>
      <w:pPr>
        <w:pStyle w:val="BodyText"/>
      </w:pPr>
      <w:r>
        <w:rPr>
          <w:bCs/>
          <w:b/>
        </w:rPr>
        <w:t xml:space="preserve">Prepared by:</w:t>
      </w:r>
      <w:r>
        <w:t xml:space="preserve"> </w:t>
      </w:r>
      <w:r>
        <w:t xml:space="preserve">New York City Music Industry Analytics Group</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New York City Market Analysis</dc:title>
  <dc:creator/>
  <dc:language>en</dc:language>
  <cp:keywords/>
  <dcterms:created xsi:type="dcterms:W3CDTF">2025-12-10T07:09:55Z</dcterms:created>
  <dcterms:modified xsi:type="dcterms:W3CDTF">2025-12-10T07:09:55Z</dcterms:modified>
</cp:coreProperties>
</file>

<file path=docProps/custom.xml><?xml version="1.0" encoding="utf-8"?>
<Properties xmlns="http://schemas.openxmlformats.org/officeDocument/2006/custom-properties" xmlns:vt="http://schemas.openxmlformats.org/officeDocument/2006/docPropsVTypes"/>
</file>