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Musician</w:t>
      </w:r>
      <w:r>
        <w:t xml:space="preserve"> </w:t>
      </w:r>
      <w:r>
        <w:t xml:space="preserve">Sales</w:t>
      </w:r>
      <w:r>
        <w:t xml:space="preserve"> </w:t>
      </w:r>
      <w:r>
        <w:t xml:space="preserve">Report:</w:t>
      </w:r>
      <w:r>
        <w:t xml:space="preserve"> </w:t>
      </w:r>
      <w:r>
        <w:t xml:space="preserve">Q3</w:t>
      </w:r>
      <w:r>
        <w:t xml:space="preserve"> </w:t>
      </w:r>
      <w:r>
        <w:t xml:space="preserve">2023</w:t>
      </w:r>
    </w:p>
    <w:bookmarkStart w:id="29" w:name="Xad8819e3bca12cc34f3bbef8978fc1e53f22b44"/>
    <w:p>
      <w:pPr>
        <w:pStyle w:val="Heading1"/>
      </w:pPr>
      <w:r>
        <w:t xml:space="preserve">San Francisco Musician Sales Report: Q3 2023</w:t>
      </w:r>
    </w:p>
    <w:bookmarkStart w:id="20" w:name="executive-summary"/>
    <w:p>
      <w:pPr>
        <w:pStyle w:val="Heading2"/>
      </w:pPr>
      <w:r>
        <w:t xml:space="preserve">Executive Summary</w:t>
      </w:r>
    </w:p>
    <w:p>
      <w:pPr>
        <w:pStyle w:val="FirstParagraph"/>
      </w:pPr>
      <w:r>
        <w:t xml:space="preserve">This comprehensive Sales Report details the revenue performance of [Musician Name], a dynamic independent artist operating within the vibrant United States San Francisco music ecosystem. Focusing exclusively on the United States San Francisco market, this report analyzes live performance income, digital sales, merchandise revenue, and fan engagement strategies that collectively contributed to a 22% quarter-over-quarter growth in overall earnings. As of September 30th, 2023, [Musician Name] has solidified their position as a key player in the United States San Francisco music landscape through strategic community integration and adaptive revenue models.</w:t>
      </w:r>
    </w:p>
    <w:bookmarkEnd w:id="20"/>
    <w:bookmarkStart w:id="21" w:name="Xbd6eb319a022746a4fb335bb8d2a84fb03c387a"/>
    <w:p>
      <w:pPr>
        <w:pStyle w:val="Heading2"/>
      </w:pPr>
      <w:r>
        <w:t xml:space="preserve">Market Context: Why United States San Francisco Matters</w:t>
      </w:r>
    </w:p>
    <w:p>
      <w:pPr>
        <w:pStyle w:val="FirstParagraph"/>
      </w:pPr>
      <w:r>
        <w:t xml:space="preserve">San Francisco’s music scene is uniquely positioned at the crossroads of innovation and tradition, making it an ideal proving ground for any Musician seeking sustainable growth within the United States market. The city’s dense concentration of cultural institutions (The Fillmore, SFJAZZ, Great Star Theater), tech-savvy demographics (32% of residents aged 25-44), and renowned festivals (Outside Lands, Hardly Strictly Bluegrass) create unparalleled opportunities for artist monetization. This Sales Report underscores how [Musician Name] leveraged San Francisco’s specific cultural infrastructure to drive revenue, with 78% of total earnings directly tied to United States San Francisco-based activities – a figure exceeding the national average for independent musicians by 34%.</w:t>
      </w:r>
    </w:p>
    <w:bookmarkEnd w:id="21"/>
    <w:bookmarkStart w:id="25" w:name="X6f0d0ff6fa135810d2ef106fbcb9e1f47de6433"/>
    <w:p>
      <w:pPr>
        <w:pStyle w:val="Heading2"/>
      </w:pPr>
      <w:r>
        <w:t xml:space="preserve">Revenue Stream Analysis: United States San Francisco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Revenue Category</w:t>
            </w:r>
          </w:p>
        </w:tc>
        <w:tc>
          <w:tcPr/>
          <w:p>
            <w:pPr>
              <w:pStyle w:val="Compact"/>
              <w:jc w:val="left"/>
            </w:pPr>
            <w:r>
              <w:t xml:space="preserve">Q3 Earnings (USD)</w:t>
            </w:r>
          </w:p>
        </w:tc>
        <w:tc>
          <w:tcPr/>
          <w:p>
            <w:pPr>
              <w:pStyle w:val="Compact"/>
              <w:jc w:val="left"/>
            </w:pPr>
            <w:r>
              <w:t xml:space="preserve">% of Total SF Revenue</w:t>
            </w:r>
          </w:p>
        </w:tc>
        <w:tc>
          <w:tcPr/>
          <w:p>
            <w:pPr>
              <w:pStyle w:val="Compact"/>
              <w:jc w:val="left"/>
            </w:pPr>
            <w:r>
              <w:t xml:space="preserve">Key San Francisco Drivers</w:t>
            </w:r>
          </w:p>
        </w:tc>
      </w:tr>
      <w:tr>
        <w:tc>
          <w:tcPr/>
          <w:p>
            <w:pPr>
              <w:pStyle w:val="Compact"/>
              <w:jc w:val="left"/>
            </w:pPr>
            <w:r>
              <w:t xml:space="preserve">Live Performance Income</w:t>
            </w:r>
          </w:p>
        </w:tc>
        <w:tc>
          <w:tcPr/>
          <w:p>
            <w:pPr>
              <w:pStyle w:val="Compact"/>
              <w:jc w:val="left"/>
            </w:pPr>
            <w:r>
              <w:t xml:space="preserve">$14,250</w:t>
            </w:r>
          </w:p>
        </w:tc>
        <w:tc>
          <w:tcPr/>
          <w:p>
            <w:pPr>
              <w:pStyle w:val="Compact"/>
              <w:jc w:val="left"/>
            </w:pPr>
            <w:r>
              <w:t xml:space="preserve">47%</w:t>
            </w:r>
          </w:p>
        </w:tc>
        <w:tc>
          <w:tcPr/>
          <w:p>
            <w:pPr>
              <w:pStyle w:val="Compact"/>
              <w:jc w:val="left"/>
            </w:pPr>
            <w:r>
              <w:t xml:space="preserve">Sold-out shows at The Chapel (Mission District), SOMA pop-ups during FOG Design+Art Fair, and a headlining slot at SF Jazz Festival</w:t>
            </w:r>
          </w:p>
        </w:tc>
      </w:tr>
      <w:tr>
        <w:tc>
          <w:tcPr/>
          <w:p>
            <w:pPr>
              <w:pStyle w:val="Compact"/>
              <w:jc w:val="left"/>
            </w:pPr>
            <w:r>
              <w:t xml:space="preserve">Digital Sales &amp; Streaming</w:t>
            </w:r>
          </w:p>
        </w:tc>
        <w:tc>
          <w:tcPr/>
          <w:p>
            <w:pPr>
              <w:pStyle w:val="Compact"/>
              <w:jc w:val="left"/>
            </w:pPr>
            <w:r>
              <w:t xml:space="preserve">$9,825</w:t>
            </w:r>
          </w:p>
        </w:tc>
        <w:tc>
          <w:tcPr/>
          <w:p>
            <w:pPr>
              <w:pStyle w:val="Compact"/>
              <w:jc w:val="left"/>
            </w:pPr>
            <w:r>
              <w:t xml:space="preserve">32%</w:t>
            </w:r>
          </w:p>
        </w:tc>
        <w:tc>
          <w:tcPr/>
          <w:p>
            <w:pPr>
              <w:pStyle w:val="Compact"/>
              <w:jc w:val="left"/>
            </w:pPr>
            <w:r>
              <w:t xml:space="preserve">Spotify/Apple Music streams surged 41% after SF radio play (KQED-FM, KPFA) and TikTok virality from Golden Gate Bridge sunset performance</w:t>
            </w:r>
          </w:p>
        </w:tc>
      </w:tr>
      <w:tr>
        <w:tc>
          <w:tcPr/>
          <w:p>
            <w:pPr>
              <w:pStyle w:val="Compact"/>
              <w:jc w:val="left"/>
            </w:pPr>
            <w:r>
              <w:t xml:space="preserve">Mercandise Sales</w:t>
            </w:r>
          </w:p>
        </w:tc>
        <w:tc>
          <w:tcPr/>
          <w:p>
            <w:pPr>
              <w:pStyle w:val="Compact"/>
              <w:jc w:val="left"/>
            </w:pPr>
            <w:r>
              <w:t xml:space="preserve">$6,575</w:t>
            </w:r>
          </w:p>
        </w:tc>
        <w:tc>
          <w:tcPr/>
          <w:p>
            <w:pPr>
              <w:pStyle w:val="Compact"/>
              <w:jc w:val="left"/>
            </w:pPr>
            <w:r>
              <w:t xml:space="preserve">21%</w:t>
            </w:r>
          </w:p>
        </w:tc>
        <w:tc>
          <w:tcPr/>
          <w:p>
            <w:pPr>
              <w:pStyle w:val="Compact"/>
              <w:jc w:val="left"/>
            </w:pPr>
            <w:r>
              <w:t xml:space="preserve">Exclusive SF-themed merch (e.g., "San Francisco Sunset" vinyl sleeves, Mission District street art tees) sold at 8 venues across the city</w:t>
            </w:r>
          </w:p>
        </w:tc>
      </w:tr>
    </w:tbl>
    <w:bookmarkStart w:id="22" w:name="Xc8690773fb9505a999b4d1db2a6303144913666"/>
    <w:p>
      <w:pPr>
        <w:pStyle w:val="Heading3"/>
      </w:pPr>
      <w:r>
        <w:t xml:space="preserve">Live Performance Breakdown: The Heartbeat of San Francisco Revenue</w:t>
      </w:r>
    </w:p>
    <w:p>
      <w:pPr>
        <w:pStyle w:val="FirstParagraph"/>
      </w:pPr>
      <w:r>
        <w:t xml:space="preserve">[Musician Name]’s success in United States San Francisco stems from hyper-localized touring strategies. In Q3, 12 live shows generated $14,250 – a 58% increase over Q2. Critical to this was securing premium SF venue partnerships: The Chapel (notable for its intimate acoustic environment) and The Independent (known for tech industry networking events). A standout achievement was the "Golden Gate Sunset Series," featuring impromptu performances at Baker Beach, which drove 37% of all local merchandise sales through on-site pop-up kiosks. These SF-exclusive events directly contributed to a 28% rise in fan loyalty metrics, with 64% of attendees purchasing additional merchandise or digital bundles.</w:t>
      </w:r>
    </w:p>
    <w:bookmarkEnd w:id="22"/>
    <w:bookmarkStart w:id="23" w:name="Xd64614009e8622ffd644f051371c4cb0fb97d7c"/>
    <w:p>
      <w:pPr>
        <w:pStyle w:val="Heading3"/>
      </w:pPr>
      <w:r>
        <w:t xml:space="preserve">Digital Growth: Capitalizing on San Francisco’s Tech Ecosystem</w:t>
      </w:r>
    </w:p>
    <w:p>
      <w:pPr>
        <w:pStyle w:val="FirstParagraph"/>
      </w:pPr>
      <w:r>
        <w:t xml:space="preserve">As a Musician operating within the United States San Francisco tech hub, [Musician Name] strategically partnered with local platforms to boost digital revenue. Collaborations with SF-based startups like Bandcamp (which hosted a "SF Artist Spotlight") and Spotify’s "San Francisco Sounds" playlist resulted in 3.1 million streams – generating $9,825 in royalties. This exceeded Q2 by 41% due to targeted social media campaigns using #SFMusic and geo-fenced Instagram ads reaching SF residents (67% of ad engagement came from within city limits). The report highlights how leveraging United States San Francisco’s digital infrastructure transformed passive listeners into active buyers.</w:t>
      </w:r>
    </w:p>
    <w:bookmarkEnd w:id="23"/>
    <w:bookmarkStart w:id="24" w:name="X093e802ca57e88be973b136d19f3cfa12bbbdc1"/>
    <w:p>
      <w:pPr>
        <w:pStyle w:val="Heading3"/>
      </w:pPr>
      <w:r>
        <w:t xml:space="preserve">Mercandise Strategy: Authenticity Sells in San Francisco</w:t>
      </w:r>
    </w:p>
    <w:p>
      <w:pPr>
        <w:pStyle w:val="FirstParagraph"/>
      </w:pPr>
      <w:r>
        <w:t xml:space="preserve">Merchandise sales reached $6,575 – a 29% increase – by embedding SF identity into products. [Musician Name] collaborated with local print shop "Mission Arts Collective" to create limited-edition items reflecting the city’s cultural mosaic: "SF Skyline Vinyl Sleeve" (sold out in 48 hours), "Gentrification Blues" t-shirts (addressing Mission District changes), and reusable coffee cups from SF-based eco-brand "Brews &amp; Beats." This approach resonated powerfully with San Francisco audiences, where 56% of buyers cited "authentic local connection" as their primary purchasing motivation. The Sales Report notes that SF-specific merchandise commanded a 23% price premium over generic items.</w:t>
      </w:r>
    </w:p>
    <w:bookmarkEnd w:id="24"/>
    <w:bookmarkEnd w:id="25"/>
    <w:bookmarkStart w:id="26" w:name="X070ce24ee74d477bcb2bdb1601d5c59d7e423b9"/>
    <w:p>
      <w:pPr>
        <w:pStyle w:val="Heading2"/>
      </w:pPr>
      <w:r>
        <w:t xml:space="preserve">Challenges in the United States San Francisco Market</w:t>
      </w:r>
    </w:p>
    <w:p>
      <w:pPr>
        <w:pStyle w:val="FirstParagraph"/>
      </w:pPr>
      <w:r>
        <w:t xml:space="preserve">Despite robust growth, [Musician Name] faced unique United States San Francisco challenges requiring strategic adaptation. Rising venue costs (up 18% YoY in SF’s Mission District) and pandemic-era industry consolidation necessitated creative solutions. The Musician pivoted to "micro-venue" partnerships with independent bookstores (e.g., City Lights Bookstore), generating $2,100 from 3 intimate shows while maintaining community relevance. Additionally, the Sales Report identifies SF’s high cost of living as a factor in lower touring budgets compared to national peers – mitigated by prioritizing local revenue over national tours.</w:t>
      </w:r>
    </w:p>
    <w:bookmarkEnd w:id="26"/>
    <w:bookmarkStart w:id="27" w:name="X9fcf29cf4750be38bf080e3d9177d92df70d912"/>
    <w:p>
      <w:pPr>
        <w:pStyle w:val="Heading2"/>
      </w:pPr>
      <w:r>
        <w:t xml:space="preserve">Future Strategy: Scaling Within United States San Francisco</w:t>
      </w:r>
    </w:p>
    <w:p>
      <w:pPr>
        <w:pStyle w:val="FirstParagraph"/>
      </w:pPr>
      <w:r>
        <w:t xml:space="preserve">Building on Q3 success, [Musician Name]’s strategy centers on deepening integration within the United States San Francisco music ecosystem. Key initiatives include:</w:t>
      </w:r>
    </w:p>
    <w:p>
      <w:pPr>
        <w:numPr>
          <w:ilvl w:val="0"/>
          <w:numId w:val="1001"/>
        </w:numPr>
        <w:pStyle w:val="Compact"/>
      </w:pPr>
      <w:r>
        <w:rPr>
          <w:bCs/>
          <w:b/>
        </w:rPr>
        <w:t xml:space="preserve">Partnership Expansion:</w:t>
      </w:r>
      <w:r>
        <w:t xml:space="preserve"> </w:t>
      </w:r>
      <w:r>
        <w:t xml:space="preserve">Formalizing relationships with SF Arts Council for subsidized venue access</w:t>
      </w:r>
    </w:p>
    <w:p>
      <w:pPr>
        <w:numPr>
          <w:ilvl w:val="0"/>
          <w:numId w:val="1001"/>
        </w:numPr>
        <w:pStyle w:val="Compact"/>
      </w:pPr>
      <w:r>
        <w:rPr>
          <w:bCs/>
          <w:b/>
        </w:rPr>
        <w:t xml:space="preserve">Digital Localization:</w:t>
      </w:r>
      <w:r>
        <w:t xml:space="preserve"> </w:t>
      </w:r>
      <w:r>
        <w:t xml:space="preserve">Developing a "San Francisco Sound" Spotify playlist featuring local artists to drive cross-promotion</w:t>
      </w:r>
    </w:p>
    <w:p>
      <w:pPr>
        <w:numPr>
          <w:ilvl w:val="0"/>
          <w:numId w:val="1001"/>
        </w:numPr>
        <w:pStyle w:val="Compact"/>
      </w:pPr>
      <w:r>
        <w:rPr>
          <w:bCs/>
          <w:b/>
        </w:rPr>
        <w:t xml:space="preserve">Merch Innovation:</w:t>
      </w:r>
      <w:r>
        <w:t xml:space="preserve"> </w:t>
      </w:r>
      <w:r>
        <w:t xml:space="preserve">Launching an annual "SF Musician Benefit" where 100% of proceeds support local music education (e.g., SF School District programs)</w:t>
      </w:r>
    </w:p>
    <w:p>
      <w:pPr>
        <w:pStyle w:val="FirstParagraph"/>
      </w:pPr>
      <w:r>
        <w:t xml:space="preserve">The Sales Report projects a 35% revenue increase for Q4 2023, with United States San Francisco contributing over $28,500 – demonstrating how the Musician’s hyper-local focus creates sustainable growth in the competitive US market.</w:t>
      </w:r>
    </w:p>
    <w:bookmarkEnd w:id="27"/>
    <w:bookmarkStart w:id="28" w:name="conclusion"/>
    <w:p>
      <w:pPr>
        <w:pStyle w:val="Heading2"/>
      </w:pPr>
      <w:r>
        <w:t xml:space="preserve">Conclusion</w:t>
      </w:r>
    </w:p>
    <w:p>
      <w:pPr>
        <w:pStyle w:val="FirstParagraph"/>
      </w:pPr>
      <w:r>
        <w:t xml:space="preserve">This Sales Report confirms that [Musician Name] has mastered revenue generation within the United States San Francisco music economy. By treating San Francisco not as a generic market but as a culturally specific ecosystem, the Musician achieved remarkable growth through authentic community engagement. The data underscores that success in United States San Francisco requires more than just playing shows – it demands understanding local rhythms, leveraging neighborhood identities, and building revenue streams that reflect the city’s unique spirit. As the Sales Report concludes: "In San Francisco, where music is a civic identity as much as an art form, authenticity isn't optional – it's the foundation of every successful sale."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Musician Sales Report: Q3 2023</dc:title>
  <dc:creator/>
  <dc:language>en</dc:language>
  <cp:keywords/>
  <dcterms:created xsi:type="dcterms:W3CDTF">2026-06-04T02:38:10Z</dcterms:created>
  <dcterms:modified xsi:type="dcterms:W3CDTF">2026-06-04T02:38:10Z</dcterms:modified>
</cp:coreProperties>
</file>

<file path=docProps/custom.xml><?xml version="1.0" encoding="utf-8"?>
<Properties xmlns="http://schemas.openxmlformats.org/officeDocument/2006/custom-properties" xmlns:vt="http://schemas.openxmlformats.org/officeDocument/2006/docPropsVTypes"/>
</file>