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Nursing</w:t>
      </w:r>
      <w:r>
        <w:t xml:space="preserve"> </w:t>
      </w:r>
      <w:r>
        <w:t xml:space="preserve">Staffing</w:t>
      </w:r>
      <w:r>
        <w:t xml:space="preserve"> </w:t>
      </w:r>
      <w:r>
        <w:t xml:space="preserve">Performance</w:t>
      </w:r>
      <w:r>
        <w:t xml:space="preserve"> </w:t>
      </w:r>
      <w:r>
        <w:t xml:space="preserve">in</w:t>
      </w:r>
      <w:r>
        <w:t xml:space="preserve"> </w:t>
      </w:r>
      <w:r>
        <w:t xml:space="preserve">Colombia</w:t>
      </w:r>
      <w:r>
        <w:t xml:space="preserve"> </w:t>
      </w:r>
      <w:r>
        <w:t xml:space="preserve">Bogotá</w:t>
      </w:r>
    </w:p>
    <w:bookmarkStart w:id="27" w:name="Xe975bf19f69b25b76b4cafde6fc0c99a360ee5e"/>
    <w:p>
      <w:pPr>
        <w:pStyle w:val="Heading1"/>
      </w:pPr>
      <w:r>
        <w:t xml:space="preserve">Q3 2023 Sales Report: Strategic Nursing Staffing Growth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Healthcare Partnerships Division</w:t>
      </w:r>
      <w:r>
        <w:br/>
      </w:r>
      <w:r>
        <w:rPr>
          <w:bCs/>
          <w:b/>
        </w:rPr>
        <w:t xml:space="preserve">Prepared By:</w:t>
      </w:r>
      <w:r>
        <w:t xml:space="preserve"> </w:t>
      </w:r>
      <w:r>
        <w:t xml:space="preserve">Strategic Recruitment &amp; Sales Team, Colombia Bogotá Office</w:t>
      </w:r>
    </w:p>
    <w:bookmarkStart w:id="20" w:name="i.-executive-summary"/>
    <w:p>
      <w:pPr>
        <w:pStyle w:val="Heading2"/>
      </w:pPr>
      <w:r>
        <w:t xml:space="preserve">I. Executive Summary</w:t>
      </w:r>
    </w:p>
    <w:p>
      <w:pPr>
        <w:pStyle w:val="FirstParagraph"/>
      </w:pPr>
      <w:r>
        <w:t xml:space="preserve">This comprehensive Sales Report details the performance of our nursing staffing division in Colombia Bogotá during Q3 2023. The quarter marked a significant milestone, with a 18% year-over-year increase in successful nurse placements across public and private healthcare institutions throughout Bogotá. Our strategic focus on addressing critical nursing shortages in Colombia's capital city directly contributed to this growth, solidifying our position as the preferred recruitment partner for hospitals requiring skilled nursing professionals. The success of our Sales Report underscores the escalating demand for qualified nurses in Colombia Bogotá and validates our localized market approach.</w:t>
      </w:r>
    </w:p>
    <w:bookmarkEnd w:id="20"/>
    <w:bookmarkStart w:id="21" w:name="X1190ddf6740501a31e785e022e092541417de3c"/>
    <w:p>
      <w:pPr>
        <w:pStyle w:val="Heading2"/>
      </w:pPr>
      <w:r>
        <w:t xml:space="preserve">II. Market Analysis: Nursing Demand Landscape in Colombia Bogotá</w:t>
      </w:r>
    </w:p>
    <w:p>
      <w:pPr>
        <w:pStyle w:val="FirstParagraph"/>
      </w:pPr>
      <w:r>
        <w:t xml:space="preserve">Bogotá, as Colombia's political, economic, and healthcare hub (home to over 70% of the country's major medical centers), faces acute nursing workforce challenges. According to the Colombian Ministry of Health (2023), Bogotá requires an additional 4,500 nurses to meet standard patient-to-nurse ratios in public hospitals alone. This shortage is amplified by rapid urbanization and increased access to healthcare services under Colombia's universal health coverage system (Sistema General de Seguridad Social en Salud). Our Sales Report identifies this demand gap as the primary driver for our Q3 growth. Key findings include:</w:t>
      </w:r>
    </w:p>
    <w:p>
      <w:pPr>
        <w:numPr>
          <w:ilvl w:val="0"/>
          <w:numId w:val="1001"/>
        </w:numPr>
        <w:pStyle w:val="Compact"/>
      </w:pPr>
      <w:r>
        <w:rPr>
          <w:bCs/>
          <w:b/>
        </w:rPr>
        <w:t xml:space="preserve">Public Sector Surge:</w:t>
      </w:r>
      <w:r>
        <w:t xml:space="preserve"> </w:t>
      </w:r>
      <w:r>
        <w:t xml:space="preserve">65% of new nurse placements were in municipal and national public hospitals (e.g., Clinica Los Andes, Hospital Universitario San Ignacio).</w:t>
      </w:r>
    </w:p>
    <w:p>
      <w:pPr>
        <w:numPr>
          <w:ilvl w:val="0"/>
          <w:numId w:val="1001"/>
        </w:numPr>
        <w:pStyle w:val="Compact"/>
      </w:pPr>
      <w:r>
        <w:rPr>
          <w:bCs/>
          <w:b/>
        </w:rPr>
        <w:t xml:space="preserve">Private Sector Expansion:</w:t>
      </w:r>
      <w:r>
        <w:t xml:space="preserve"> </w:t>
      </w:r>
      <w:r>
        <w:t xml:space="preserve">30% growth in demand from premium private clinics (e.g., Clínica Las Américas, Fundación Santa Fe) seeking specialized critical care nurses.</w:t>
      </w:r>
    </w:p>
    <w:p>
      <w:pPr>
        <w:numPr>
          <w:ilvl w:val="0"/>
          <w:numId w:val="1001"/>
        </w:numPr>
        <w:pStyle w:val="Compact"/>
      </w:pPr>
      <w:r>
        <w:rPr>
          <w:bCs/>
          <w:b/>
        </w:rPr>
        <w:t xml:space="preserve">Niche Specialization Demand:</w:t>
      </w:r>
      <w:r>
        <w:t xml:space="preserve"> </w:t>
      </w:r>
      <w:r>
        <w:t xml:space="preserve">Highest demand for ICU, Emergency Room, and Geriatric Care nurses – representing 52% of all placements.</w:t>
      </w:r>
    </w:p>
    <w:bookmarkEnd w:id="21"/>
    <w:bookmarkStart w:id="22" w:name="Xcc459587b4b2c27b4b319ce211d59c72631be67"/>
    <w:p>
      <w:pPr>
        <w:pStyle w:val="Heading2"/>
      </w:pPr>
      <w:r>
        <w:t xml:space="preserve">III. Sales Performance Highlights (Q3 2023)</w:t>
      </w:r>
    </w:p>
    <w:p>
      <w:pPr>
        <w:pStyle w:val="FirstParagraph"/>
      </w:pPr>
      <w:r>
        <w:t xml:space="preserve">The Colombia Bogotá Sales Team achieved remarkable results, surpassing quarterly targets by 15%. Key metrics include:</w:t>
      </w:r>
    </w:p>
    <w:p>
      <w:pPr>
        <w:pStyle w:val="BodyText"/>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Nurse Placements (Total)</w:t>
      </w:r>
    </w:p>
    <w:p>
      <w:pPr>
        <w:pStyle w:val="BodyText"/>
      </w:pPr>
      <w:r>
        <w:t xml:space="preserve">147 Nurses</w:t>
      </w:r>
    </w:p>
    <w:p>
      <w:pPr>
        <w:pStyle w:val="BodyText"/>
      </w:pPr>
      <w:r>
        <w:t xml:space="preserve">124 Nurses</w:t>
      </w:r>
    </w:p>
    <w:p>
      <w:pPr>
        <w:pStyle w:val="BodyText"/>
      </w:pPr>
      <w:r>
        <w:t xml:space="preserve">+18.5%</w:t>
      </w:r>
    </w:p>
    <w:p>
      <w:pPr>
        <w:pStyle w:val="BodyText"/>
      </w:pPr>
      <w:r>
        <w:t xml:space="preserve">New Client Acquisition (Hospitals/Clinics)</w:t>
      </w:r>
    </w:p>
    <w:p>
      <w:pPr>
        <w:pStyle w:val="BodyText"/>
      </w:pPr>
      <w:r>
        <w:t xml:space="preserve">22 New Partners</w:t>
      </w:r>
    </w:p>
    <w:p>
      <w:pPr>
        <w:pStyle w:val="BodyText"/>
      </w:pPr>
      <w:r>
        <w:t xml:space="preserve">15 New Partners</w:t>
      </w:r>
    </w:p>
    <w:p>
      <w:pPr>
        <w:pStyle w:val="BodyText"/>
      </w:pPr>
      <w:r>
        <w:t xml:space="preserve">+46.7%</w:t>
      </w:r>
    </w:p>
    <w:p>
      <w:pPr>
        <w:pStyle w:val="BodyText"/>
      </w:pPr>
      <w:r>
        <w:t xml:space="preserve">Average Placement Time (Days)</w:t>
      </w:r>
    </w:p>
    <w:p>
      <w:pPr>
        <w:pStyle w:val="BodyText"/>
      </w:pPr>
      <w:r>
        <w:t xml:space="preserve">18 Days</w:t>
      </w:r>
    </w:p>
    <w:p>
      <w:pPr>
        <w:pStyle w:val="BodyText"/>
      </w:pPr>
      <w:r>
        <w:t xml:space="preserve">23 Days</w:t>
      </w:r>
    </w:p>
    <w:p>
      <w:pPr>
        <w:pStyle w:val="BodyText"/>
      </w:pPr>
      <w:r>
        <w:t xml:space="preserve">Nurse Retention Rate (90-Day)</w:t>
      </w:r>
    </w:p>
    <w:p>
      <w:pPr>
        <w:pStyle w:val="BodyText"/>
      </w:pPr>
      <w:r>
        <w:t xml:space="preserve">82%</w:t>
      </w:r>
    </w:p>
    <w:p>
      <w:pPr>
        <w:pStyle w:val="BodyText"/>
      </w:pPr>
      <w:r>
        <w:t xml:space="preserve">76%</w:t>
      </w:r>
    </w:p>
    <w:p>
      <w:pPr>
        <w:pStyle w:val="BodyText"/>
      </w:pPr>
      <w:r>
        <w:t xml:space="preserve">The most significant growth occurred in placements for specialized nursing roles. The Sales Report emphasizes that our ability to deliver certified nurses within 3 weeks – faster than regional competitors – was a decisive factor for clients. Notably, we secured two major contracts with Bogotá's largest healthcare networks (Grupo Sancor and Clínicas de la Familia), each requiring 25+ nurse placements within Q3.</w:t>
      </w:r>
    </w:p>
    <w:bookmarkEnd w:id="22"/>
    <w:bookmarkStart w:id="23" w:name="Xbf9ccda4817af5d73e891c9b28f9b33a3cdb3c6"/>
    <w:p>
      <w:pPr>
        <w:pStyle w:val="Heading2"/>
      </w:pPr>
      <w:r>
        <w:t xml:space="preserve">IV. Client Feedback &amp; Strategic Relationships</w:t>
      </w:r>
    </w:p>
    <w:p>
      <w:pPr>
        <w:pStyle w:val="FirstParagraph"/>
      </w:pPr>
      <w:r>
        <w:t xml:space="preserve">Client satisfaction scores for our Nursing Staffing Service in Colombia Bogotá reached 94% (based on post-placement surveys). Hospitals highlighted:</w:t>
      </w:r>
    </w:p>
    <w:p>
      <w:pPr>
        <w:numPr>
          <w:ilvl w:val="0"/>
          <w:numId w:val="1002"/>
        </w:numPr>
        <w:pStyle w:val="Compact"/>
      </w:pPr>
      <w:r>
        <w:rPr>
          <w:iCs/>
          <w:i/>
        </w:rPr>
        <w:t xml:space="preserve">"Their nurse recruitment process is unparalleled in Bogotá. They understood our specific needs for Geriatric Care nurses and delivered qualified candidates within 12 days."</w:t>
      </w:r>
      <w:r>
        <w:t xml:space="preserve"> </w:t>
      </w:r>
      <w:r>
        <w:t xml:space="preserve">– Head of Nursing, Hospital San José</w:t>
      </w:r>
    </w:p>
    <w:p>
      <w:pPr>
        <w:numPr>
          <w:ilvl w:val="0"/>
          <w:numId w:val="1002"/>
        </w:numPr>
        <w:pStyle w:val="Compact"/>
      </w:pPr>
      <w:r>
        <w:rPr>
          <w:iCs/>
          <w:i/>
        </w:rPr>
        <w:t xml:space="preserve">"The retention rate of nurses placed by your team is significantly higher than other agencies. This stability directly improves patient care outcomes in our busy Emergency Department."</w:t>
      </w:r>
      <w:r>
        <w:t xml:space="preserve"> </w:t>
      </w:r>
      <w:r>
        <w:t xml:space="preserve">– Clinic Director, Clínica del Prado</w:t>
      </w:r>
    </w:p>
    <w:p>
      <w:pPr>
        <w:pStyle w:val="FirstParagraph"/>
      </w:pPr>
      <w:r>
        <w:t xml:space="preserve">This feedback validates our investment in Colombia Bogotá's localized recruitment strategy: partnering with nursing schools (e.g., Universidad Nacional de Colombia, Pontificia Universidad Javeriana) and conducting intensive language/cultural training for foreign-qualified nurses seeking opportunities in Bogotá.</w:t>
      </w:r>
    </w:p>
    <w:bookmarkEnd w:id="23"/>
    <w:bookmarkStart w:id="24" w:name="X5fefeabefed91a8422813d4ae712e904c4385f1"/>
    <w:p>
      <w:pPr>
        <w:pStyle w:val="Heading2"/>
      </w:pPr>
      <w:r>
        <w:t xml:space="preserve">V. Challenges &amp; Adaptations in the Colombia Bogotá Market</w:t>
      </w:r>
    </w:p>
    <w:p>
      <w:pPr>
        <w:pStyle w:val="FirstParagraph"/>
      </w:pPr>
      <w:r>
        <w:t xml:space="preserve">Despite strong performance, challenges emerged. The Colombian government's new Nursing Code (Law 2109 of 2021) increased certification requirements, causing temporary delays in some placements. Our Sales Team proactively addressed this by:</w:t>
      </w:r>
    </w:p>
    <w:p>
      <w:pPr>
        <w:numPr>
          <w:ilvl w:val="0"/>
          <w:numId w:val="1003"/>
        </w:numPr>
        <w:pStyle w:val="Compact"/>
      </w:pPr>
      <w:r>
        <w:t xml:space="preserve">Implementing a dedicated regulatory compliance unit based in Bogotá.</w:t>
      </w:r>
    </w:p>
    <w:p>
      <w:pPr>
        <w:numPr>
          <w:ilvl w:val="0"/>
          <w:numId w:val="1003"/>
        </w:numPr>
        <w:pStyle w:val="Compact"/>
      </w:pPr>
      <w:r>
        <w:t xml:space="preserve">Offering accelerated certification support for nurses from partner institutions.</w:t>
      </w:r>
    </w:p>
    <w:p>
      <w:pPr>
        <w:numPr>
          <w:ilvl w:val="0"/>
          <w:numId w:val="1003"/>
        </w:numPr>
        <w:pStyle w:val="Compact"/>
      </w:pPr>
      <w:r>
        <w:t xml:space="preserve">Adjusting sales messaging to emphasize our compliance expertise – a key differentiator in Colombia Bogotá's competitive market.</w:t>
      </w:r>
    </w:p>
    <w:bookmarkEnd w:id="24"/>
    <w:bookmarkStart w:id="25" w:name="X7433c9ef969b22791c1276ba9084f632af94b08"/>
    <w:p>
      <w:pPr>
        <w:pStyle w:val="Heading2"/>
      </w:pPr>
      <w:r>
        <w:t xml:space="preserve">VI. Future Outlook &amp; Strategic Focus (Q4 2023)</w:t>
      </w:r>
    </w:p>
    <w:p>
      <w:pPr>
        <w:pStyle w:val="FirstParagraph"/>
      </w:pPr>
      <w:r>
        <w:t xml:space="preserve">The Q3 Sales Report confirms sustained momentum for nursing staffing in Colombia Bogotá. Our strategic focus for Q4 includes:</w:t>
      </w:r>
    </w:p>
    <w:p>
      <w:pPr>
        <w:numPr>
          <w:ilvl w:val="0"/>
          <w:numId w:val="1004"/>
        </w:numPr>
        <w:pStyle w:val="Compact"/>
      </w:pPr>
      <w:r>
        <w:rPr>
          <w:bCs/>
          <w:b/>
        </w:rPr>
        <w:t xml:space="preserve">Expanding Specialty Coverage:</w:t>
      </w:r>
      <w:r>
        <w:t xml:space="preserve"> </w:t>
      </w:r>
      <w:r>
        <w:t xml:space="preserve">Targeting increased placements in Pediatric ICU and Telehealth Nursing roles, anticipating growth driven by new government digital health initiatives.</w:t>
      </w:r>
    </w:p>
    <w:p>
      <w:pPr>
        <w:numPr>
          <w:ilvl w:val="0"/>
          <w:numId w:val="1004"/>
        </w:numPr>
        <w:pStyle w:val="Compact"/>
      </w:pPr>
      <w:r>
        <w:rPr>
          <w:bCs/>
          <w:b/>
        </w:rPr>
        <w:t xml:space="preserve">Strengthening Bogotá-Based Talent Pools:</w:t>
      </w:r>
      <w:r>
        <w:t xml:space="preserve"> </w:t>
      </w:r>
      <w:r>
        <w:t xml:space="preserve">Launching partnerships with 5 additional nursing colleges across Colombia Bogotá to ensure pipeline sustainability.</w:t>
      </w:r>
    </w:p>
    <w:p>
      <w:pPr>
        <w:numPr>
          <w:ilvl w:val="0"/>
          <w:numId w:val="1004"/>
        </w:numPr>
        <w:pStyle w:val="Compact"/>
      </w:pPr>
      <w:r>
        <w:rPr>
          <w:bCs/>
          <w:b/>
        </w:rPr>
        <w:t xml:space="preserve">Enhancing Client Retention Programs:</w:t>
      </w:r>
      <w:r>
        <w:t xml:space="preserve"> </w:t>
      </w:r>
      <w:r>
        <w:t xml:space="preserve">Introducing a "Nurse Well-being Initiative" addressing work-life balance in Colombian hospitals, directly responding to client feedback on retention challenges.</w:t>
      </w:r>
    </w:p>
    <w:bookmarkEnd w:id="25"/>
    <w:bookmarkStart w:id="26" w:name="vii.-conclusion"/>
    <w:p>
      <w:pPr>
        <w:pStyle w:val="Heading2"/>
      </w:pPr>
      <w:r>
        <w:t xml:space="preserve">VII. Conclusion</w:t>
      </w:r>
    </w:p>
    <w:p>
      <w:pPr>
        <w:pStyle w:val="FirstParagraph"/>
      </w:pPr>
      <w:r>
        <w:t xml:space="preserve">This Q3 Sales Report unequivocally demonstrates the robust demand for high-quality nursing professionals across Colombia Bogotá's healthcare ecosystem. The success of our sales strategy – rooted in deep local market knowledge, regulatory expertise, and a client-centric approach to nurse placement – positions us for continued growth in Colombia's most critical healthcare market. We have not merely met demand; we have become an indispensable partner in solving Bogotá's nursing workforce challenges. As the Colombian healthcare landscape evolves, our commitment to delivering exceptional nurses remains unwavering. This Sales Report serves as both a testament to our current achievements and a roadmap for securing Colombia Bogotá's future healthcare needs through strategic nurse staffing solutions.</w:t>
      </w:r>
    </w:p>
    <w:p>
      <w:pPr>
        <w:pStyle w:val="BodyText"/>
      </w:pP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Nursing Staffing Performance in Colombia Bogotá</dc:title>
  <dc:creator/>
  <dc:language>en</dc:language>
  <cp:keywords/>
  <dcterms:created xsi:type="dcterms:W3CDTF">2026-07-24T17:59:33Z</dcterms:created>
  <dcterms:modified xsi:type="dcterms:W3CDTF">2026-07-24T17:59:33Z</dcterms:modified>
</cp:coreProperties>
</file>

<file path=docProps/custom.xml><?xml version="1.0" encoding="utf-8"?>
<Properties xmlns="http://schemas.openxmlformats.org/officeDocument/2006/custom-properties" xmlns:vt="http://schemas.openxmlformats.org/officeDocument/2006/docPropsVTypes"/>
</file>