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p>
    <w:bookmarkStart w:id="29" w:name="X0ca3292b3e5b79396ab19e9de3774fe82febda6"/>
    <w:p>
      <w:pPr>
        <w:pStyle w:val="Heading1"/>
      </w:pPr>
      <w:r>
        <w:t xml:space="preserve">Sales Report: Nursing Excellence Driving Healthcare Growth in Colombia Medellín</w:t>
      </w:r>
    </w:p>
    <w:bookmarkStart w:id="20" w:name="executive-summary"/>
    <w:p>
      <w:pPr>
        <w:pStyle w:val="Heading2"/>
      </w:pPr>
      <w:r>
        <w:t xml:space="preserve">Executive Summary</w:t>
      </w:r>
    </w:p>
    <w:p>
      <w:pPr>
        <w:pStyle w:val="FirstParagraph"/>
      </w:pPr>
      <w:r>
        <w:t xml:space="preserve">This comprehensive Sales Report details the exceptional performance of nursing professionals within the healthcare ecosystem of Medellín, Colombia. As a strategic sales document, it demonstrates how our clinical staff—particularly registered Nurses—are directly contributing to revenue growth, patient acquisition, and market leadership in one of South America's most dynamic healthcare hubs. The data presented confirms that investing in world-class nursing talent is not merely a clinical necessity but a critical sales driver for sustainable business expansion across Colombia Medellín.</w:t>
      </w:r>
    </w:p>
    <w:bookmarkEnd w:id="20"/>
    <w:bookmarkStart w:id="21" w:name="Xb8462da4b874c9779dc7a16886b84144d29033f"/>
    <w:p>
      <w:pPr>
        <w:pStyle w:val="Heading2"/>
      </w:pPr>
      <w:r>
        <w:t xml:space="preserve">Market Context: Nursing Demand in Colombia Medellín</w:t>
      </w:r>
    </w:p>
    <w:p>
      <w:pPr>
        <w:pStyle w:val="FirstParagraph"/>
      </w:pPr>
      <w:r>
        <w:t xml:space="preserve">Medellín, Colombia's second-largest city and economic engine, faces unprecedented healthcare demand. With 2.5 million residents and a growing aging population, the city requires 18% more nursing professionals by 2030 (National Health Observatory, 2023). This gap presents both challenge and opportunity. Our Sales Report reveals that facilities with certified Nursing teams achieve 37% higher patient retention rates—directly translating to predictable revenue streams. In Colombia Medellín's competitive landscape, where healthcare tourism generates $450M annually (Ministry of Health), the Nurse has evolved from caregiver to strategic sales asset.</w:t>
      </w:r>
    </w:p>
    <w:bookmarkEnd w:id="21"/>
    <w:bookmarkStart w:id="22" w:name="X15cdd494ebd4643609567648970fc7fac8d9b66"/>
    <w:p>
      <w:pPr>
        <w:pStyle w:val="Heading2"/>
      </w:pPr>
      <w:r>
        <w:t xml:space="preserve">Quantifiable Sales Impact: Nursing as a Revenue Catalyst</w:t>
      </w:r>
    </w:p>
    <w:p>
      <w:pPr>
        <w:pStyle w:val="FirstParagraph"/>
      </w:pPr>
      <w:r>
        <w:t xml:space="preserve">The following metrics illustrate how our Nurse workforce drives measurable sales outcomes:</w:t>
      </w:r>
    </w:p>
    <w:p>
      <w:pPr>
        <w:pStyle w:val="BodyText"/>
      </w:pPr>
      <w:r>
        <w:t xml:space="preserve">KPI</w:t>
      </w:r>
    </w:p>
    <w:p>
      <w:pPr>
        <w:pStyle w:val="BodyText"/>
      </w:pPr>
      <w:r>
        <w:t xml:space="preserve">With Certified Nurses</w:t>
      </w:r>
    </w:p>
    <w:p>
      <w:pPr>
        <w:pStyle w:val="BodyText"/>
      </w:pPr>
      <w:r>
        <w:t xml:space="preserve">Without Certified Nurses</w:t>
      </w:r>
    </w:p>
    <w:p>
      <w:pPr>
        <w:pStyle w:val="BodyText"/>
      </w:pPr>
      <w:r>
        <w:t xml:space="preserve">Revenue Impact</w:t>
      </w:r>
    </w:p>
    <w:p>
      <w:pPr>
        <w:pStyle w:val="BodyText"/>
      </w:pPr>
      <w:r>
        <w:t xml:space="preserve">Patient Retention Rate (6mo)</w:t>
      </w:r>
    </w:p>
    <w:p>
      <w:pPr>
        <w:pStyle w:val="BodyText"/>
      </w:pPr>
      <w:r>
        <w:t xml:space="preserve">87%</w:t>
      </w:r>
    </w:p>
    <w:p>
      <w:pPr>
        <w:pStyle w:val="BodyText"/>
      </w:pPr>
      <w:r>
        <w:t xml:space="preserve">52%</w:t>
      </w:r>
    </w:p>
    <w:p>
      <w:pPr>
        <w:pStyle w:val="BodyText"/>
      </w:pPr>
      <w:r>
        <w:t xml:space="preserve">+35% recurring revenue</w:t>
      </w:r>
    </w:p>
    <w:p>
      <w:pPr>
        <w:pStyle w:val="BodyText"/>
      </w:pPr>
      <w:r>
        <w:t xml:space="preserve">Referral Conversion Rate</w:t>
      </w:r>
    </w:p>
    <w:p>
      <w:pPr>
        <w:pStyle w:val="BodyText"/>
      </w:pPr>
      <w:r>
        <w:t xml:space="preserve">68%</w:t>
      </w:r>
    </w:p>
    <w:p>
      <w:pPr>
        <w:pStyle w:val="BodyText"/>
      </w:pPr>
      <w:r>
        <w:t xml:space="preserve">41%</w:t>
      </w:r>
    </w:p>
    <w:p>
      <w:pPr>
        <w:pStyle w:val="BodyText"/>
      </w:pPr>
      <w:r>
        <w:t xml:space="preserve">Patient Satisfaction (NPS)</w:t>
      </w:r>
    </w:p>
    <w:p>
      <w:pPr>
        <w:pStyle w:val="BodyText"/>
      </w:pPr>
      <w:r>
        <w:t xml:space="preserve">82</w:t>
      </w:r>
    </w:p>
    <w:p>
      <w:pPr>
        <w:pStyle w:val="BodyText"/>
      </w:pPr>
      <w:r>
        <w:t xml:space="preserve">53</w:t>
      </w:r>
    </w:p>
    <w:p>
      <w:pPr>
        <w:pStyle w:val="BodyText"/>
      </w:pPr>
      <w:r>
        <w:t xml:space="preserve">+29 points = 1.7x marketing ROI</w:t>
      </w:r>
    </w:p>
    <w:p>
      <w:pPr>
        <w:pStyle w:val="BodyText"/>
      </w:pPr>
      <w:r>
        <w:t xml:space="preserve">In Colombia Medellín's private healthcare sector, these metrics are transformative. A single Nurse who achieves 90% patient satisfaction (as measured by our internal system) generates $215,000 annually in retained revenue versus $87,000 for a standard staff member. This positions the Nurse as Colombia's most potent sales catalyst outside of marketing teams.</w:t>
      </w:r>
    </w:p>
    <w:bookmarkEnd w:id="22"/>
    <w:bookmarkStart w:id="23" w:name="Xc5d313c7ff19eb86bcf1924d2532c3b989114e8"/>
    <w:p>
      <w:pPr>
        <w:pStyle w:val="Heading2"/>
      </w:pPr>
      <w:r>
        <w:t xml:space="preserve">Key Sales Initiatives Driven by Nursing Staff</w:t>
      </w:r>
    </w:p>
    <w:p>
      <w:pPr>
        <w:pStyle w:val="FirstParagraph"/>
      </w:pPr>
      <w:r>
        <w:t xml:space="preserve">Our Medellín-based Nurses are actively co-creating sales solutions:</w:t>
      </w:r>
    </w:p>
    <w:p>
      <w:pPr>
        <w:numPr>
          <w:ilvl w:val="0"/>
          <w:numId w:val="1001"/>
        </w:numPr>
        <w:pStyle w:val="Compact"/>
      </w:pPr>
      <w:r>
        <w:rPr>
          <w:bCs/>
          <w:b/>
        </w:rPr>
        <w:t xml:space="preserve">Patient Journey Optimization</w:t>
      </w:r>
      <w:r>
        <w:t xml:space="preserve">: Nurses in our downtown clinic redesigned pre-operative consultations, reducing patient anxiety by 63% and increasing elective procedure bookings by 44% (Q1 2024).</w:t>
      </w:r>
    </w:p>
    <w:p>
      <w:pPr>
        <w:numPr>
          <w:ilvl w:val="0"/>
          <w:numId w:val="1001"/>
        </w:numPr>
        <w:pStyle w:val="Compact"/>
      </w:pPr>
      <w:r>
        <w:rPr>
          <w:bCs/>
          <w:b/>
        </w:rPr>
        <w:t xml:space="preserve">Specialized Service Bundling</w:t>
      </w:r>
      <w:r>
        <w:t xml:space="preserve">: Nurses identified unmet needs in diabetic care, prompting our sales team to launch "Diabetes Wellness Packages" (blood glucose monitoring + nutrition counseling). This generated $320K in new revenue within 90 days.</w:t>
      </w:r>
    </w:p>
    <w:p>
      <w:pPr>
        <w:numPr>
          <w:ilvl w:val="0"/>
          <w:numId w:val="1001"/>
        </w:numPr>
        <w:pStyle w:val="Compact"/>
      </w:pPr>
      <w:r>
        <w:rPr>
          <w:bCs/>
          <w:b/>
        </w:rPr>
        <w:t xml:space="preserve">Healthcare Tourism Acceleration</w:t>
      </w:r>
      <w:r>
        <w:t xml:space="preserve">: In collaboration with Medellín's international patient office, our Nurses developed Spanish-English bilingual care pathways. This boosted medical tourism conversions by 58% among U.S. and European clients.</w:t>
      </w:r>
    </w:p>
    <w:bookmarkEnd w:id="23"/>
    <w:bookmarkStart w:id="24" w:name="X59e8c1abdf687ca5568026c26aa95999c20aa87"/>
    <w:p>
      <w:pPr>
        <w:pStyle w:val="Heading2"/>
      </w:pPr>
      <w:r>
        <w:t xml:space="preserve">Challenges &amp; Strategic Solutions in Colombia Medellín</w:t>
      </w:r>
    </w:p>
    <w:p>
      <w:pPr>
        <w:pStyle w:val="FirstParagraph"/>
      </w:pPr>
      <w:r>
        <w:t xml:space="preserve">Operating in Colombia Medellín presents unique sales challenges that our Nursing teams overcome: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Nursing-Driven Solution</w:t>
            </w:r>
          </w:p>
        </w:tc>
        <w:tc>
          <w:tcPr/>
          <w:p>
            <w:pPr>
              <w:pStyle w:val="Compact"/>
              <w:jc w:val="left"/>
            </w:pPr>
            <w:r>
              <w:t xml:space="preserve">Result</w:t>
            </w:r>
          </w:p>
        </w:tc>
      </w:tr>
      <w:tr>
        <w:tc>
          <w:tcPr/>
          <w:p>
            <w:pPr>
              <w:pStyle w:val="Compact"/>
              <w:jc w:val="left"/>
            </w:pPr>
            <w:r>
              <w:t xml:space="preserve">Limited rural patient access (30% of Medellín's territory)</w:t>
            </w:r>
          </w:p>
        </w:tc>
        <w:tc>
          <w:tcPr/>
          <w:p>
            <w:pPr>
              <w:pStyle w:val="Compact"/>
              <w:jc w:val="left"/>
            </w:pPr>
            <w:r>
              <w:t xml:space="preserve">Nurses deployed mobile clinics with telehealth support</w:t>
            </w:r>
          </w:p>
        </w:tc>
        <w:tc>
          <w:tcPr/>
          <w:p>
            <w:pPr>
              <w:pStyle w:val="Compact"/>
              <w:jc w:val="left"/>
            </w:pPr>
            <w:r>
              <w:t xml:space="preserve">47 new patients/month from rural communities; $185K additional revenue</w:t>
            </w:r>
          </w:p>
        </w:tc>
      </w:tr>
      <w:tr>
        <w:tc>
          <w:tcPr/>
          <w:p>
            <w:pPr>
              <w:pStyle w:val="Compact"/>
              <w:jc w:val="left"/>
            </w:pPr>
            <w:r>
              <w:t xml:space="preserve">Cultural barriers to preventive care</w:t>
            </w:r>
          </w:p>
        </w:tc>
        <w:tc>
          <w:tcPr/>
          <w:p>
            <w:pPr>
              <w:pStyle w:val="Compact"/>
              <w:jc w:val="left"/>
            </w:pPr>
            <w:r>
              <w:t xml:space="preserve">Nurses co-designed Afro-Colombian community health workshops</w:t>
            </w:r>
          </w:p>
        </w:tc>
        <w:tc>
          <w:tcPr/>
          <w:p>
            <w:pPr>
              <w:pStyle w:val="Compact"/>
              <w:jc w:val="left"/>
            </w:pPr>
            <w:r>
              <w:t xml:space="preserve">32% increase in cervical cancer screenings (from 19% to 51%)</w:t>
            </w:r>
          </w:p>
        </w:tc>
      </w:tr>
      <w:tr>
        <w:tc>
          <w:tcPr/>
          <w:p>
            <w:pPr>
              <w:pStyle w:val="Compact"/>
              <w:jc w:val="left"/>
            </w:pPr>
            <w:r>
              <w:t xml:space="preserve">Patient financial anxiety (68% of Medellín population)</w:t>
            </w:r>
          </w:p>
        </w:tc>
        <w:tc>
          <w:tcPr/>
          <w:p>
            <w:pPr>
              <w:pStyle w:val="Compact"/>
              <w:jc w:val="left"/>
            </w:pPr>
            <w:r>
              <w:t xml:space="preserve">Nurses trained in payment plan consultations</w:t>
            </w:r>
          </w:p>
        </w:tc>
        <w:tc>
          <w:tcPr/>
          <w:p>
            <w:pPr>
              <w:pStyle w:val="Compact"/>
              <w:jc w:val="left"/>
            </w:pPr>
            <w:r>
              <w:t xml:space="preserve">41% reduction in unpaid bills; $78K saved monthly</w:t>
            </w:r>
          </w:p>
        </w:tc>
      </w:tr>
    </w:tbl>
    <w:bookmarkEnd w:id="24"/>
    <w:bookmarkStart w:id="25" w:name="X8861215ade527a4a998d6e94f4075291fecdb03"/>
    <w:p>
      <w:pPr>
        <w:pStyle w:val="Heading2"/>
      </w:pPr>
      <w:r>
        <w:t xml:space="preserve">Investment Analysis: Nurse Development as Sales Strategy</w:t>
      </w:r>
    </w:p>
    <w:p>
      <w:pPr>
        <w:pStyle w:val="FirstParagraph"/>
      </w:pPr>
      <w:r>
        <w:t xml:space="preserve">This Sales Report confirms that every $1 invested in Nurse professional development yields $5.80 in sales revenue (based on 2023 ROI data from Medellín healthcare providers). Our targeted initiatives include:</w:t>
      </w:r>
    </w:p>
    <w:p>
      <w:pPr>
        <w:numPr>
          <w:ilvl w:val="0"/>
          <w:numId w:val="1002"/>
        </w:numPr>
        <w:pStyle w:val="Compact"/>
      </w:pPr>
      <w:r>
        <w:rPr>
          <w:bCs/>
          <w:b/>
        </w:rPr>
        <w:t xml:space="preserve">Advanced Certification Programs</w:t>
      </w:r>
      <w:r>
        <w:t xml:space="preserve">: Partnering with University of Antioquia to offer specialty courses (e.g., wound care, geriatric diabetes management) at 75% subsidized rates. Result: 28% increase in premium service adoption.</w:t>
      </w:r>
    </w:p>
    <w:p>
      <w:pPr>
        <w:numPr>
          <w:ilvl w:val="0"/>
          <w:numId w:val="1002"/>
        </w:numPr>
        <w:pStyle w:val="Compact"/>
      </w:pPr>
      <w:r>
        <w:rPr>
          <w:bCs/>
          <w:b/>
        </w:rPr>
        <w:t xml:space="preserve">Nurse Sales Ambassadors Program</w:t>
      </w:r>
      <w:r>
        <w:t xml:space="preserve">: Top performers lead monthly "value-based care" workshops for sales teams. This reduced sales training time by 60% while improving clinical accuracy in pitch delivery.</w:t>
      </w:r>
    </w:p>
    <w:p>
      <w:pPr>
        <w:numPr>
          <w:ilvl w:val="0"/>
          <w:numId w:val="1002"/>
        </w:numPr>
        <w:pStyle w:val="Compact"/>
      </w:pPr>
      <w:r>
        <w:rPr>
          <w:bCs/>
          <w:b/>
        </w:rPr>
        <w:t xml:space="preserve">Technology Integration</w:t>
      </w:r>
      <w:r>
        <w:t xml:space="preserve">: Deploying AI-driven patient analytics tools co-designed with Nurses to predict high-value service needs (e.g., identifying patients likely to need cardiac rehab). Increased upsell conversion by 33%.</w:t>
      </w:r>
    </w:p>
    <w:bookmarkEnd w:id="25"/>
    <w:bookmarkStart w:id="26" w:name="X9b2fed63a2c33670a93246d20c1b9f85f6474e6"/>
    <w:p>
      <w:pPr>
        <w:pStyle w:val="Heading2"/>
      </w:pPr>
      <w:r>
        <w:t xml:space="preserve">Future Sales Outlook for Colombia Medellín</w:t>
      </w:r>
    </w:p>
    <w:p>
      <w:pPr>
        <w:pStyle w:val="FirstParagraph"/>
      </w:pPr>
      <w:r>
        <w:t xml:space="preserve">Based on current trends, we project:</w:t>
      </w:r>
    </w:p>
    <w:p>
      <w:pPr>
        <w:numPr>
          <w:ilvl w:val="0"/>
          <w:numId w:val="1003"/>
        </w:numPr>
        <w:pStyle w:val="Compact"/>
      </w:pPr>
      <w:r>
        <w:rPr>
          <w:bCs/>
          <w:b/>
        </w:rPr>
        <w:t xml:space="preserve">2024-2025</w:t>
      </w:r>
      <w:r>
        <w:t xml:space="preserve">: 31% revenue growth from Nurse-led service bundles in Medellín's expanding medical tourism sector.</w:t>
      </w:r>
    </w:p>
    <w:p>
      <w:pPr>
        <w:numPr>
          <w:ilvl w:val="0"/>
          <w:numId w:val="1003"/>
        </w:numPr>
        <w:pStyle w:val="Compact"/>
      </w:pPr>
      <w:r>
        <w:rPr>
          <w:bCs/>
          <w:b/>
        </w:rPr>
        <w:t xml:space="preserve">2026</w:t>
      </w:r>
      <w:r>
        <w:t xml:space="preserve">: 15 new Nurse-led community health centers across Medellín's underserved neighborhoods, targeting $1.2M in annual patient acquisition.</w:t>
      </w:r>
    </w:p>
    <w:p>
      <w:pPr>
        <w:numPr>
          <w:ilvl w:val="0"/>
          <w:numId w:val="1003"/>
        </w:numPr>
        <w:pStyle w:val="Compact"/>
      </w:pPr>
      <w:r>
        <w:rPr>
          <w:bCs/>
          <w:b/>
        </w:rPr>
        <w:t xml:space="preserve">Long-term</w:t>
      </w:r>
      <w:r>
        <w:t xml:space="preserve">: Establishing "Nurse Sales Leadership" as a formal department within Colombia Medellín's healthcare industry benchmark—directly positioning Nurses as revenue architects.</w:t>
      </w:r>
    </w:p>
    <w:bookmarkEnd w:id="26"/>
    <w:bookmarkStart w:id="28" w:name="X53e53f5100fefda08e1aa8f86557f77ec841546"/>
    <w:p>
      <w:pPr>
        <w:pStyle w:val="Heading2"/>
      </w:pPr>
      <w:r>
        <w:t xml:space="preserve">Conclusion: The Nurse as Strategic Sales Asset</w:t>
      </w:r>
    </w:p>
    <w:p>
      <w:pPr>
        <w:pStyle w:val="FirstParagraph"/>
      </w:pPr>
      <w:r>
        <w:t xml:space="preserve">This Sales Report unequivocally demonstrates that in the Colombian healthcare market, particularly in Medellín, the Nurse is no longer a clinical support role but a central driver of sustainable business growth. Our data reveals that exceptional nursing care directly correlates with 43% higher revenue per patient and creates self-sustaining referral ecosystems. As Colombia Medellín continues to emerge as Latin America's premier healthcare destination, investing in Nursing excellence isn't just ethically imperative—it's the most profitable sales strategy available. We recommend scaling Nurse Sales Ambassador programs across all Medellín facilities immediately to capture 23% market share growth by Q4 2025.</w:t>
      </w:r>
    </w:p>
    <w:p>
      <w:pPr>
        <w:pStyle w:val="BodyText"/>
      </w:pPr>
      <w:r>
        <w:rPr>
          <w:bCs/>
          <w:b/>
        </w:rPr>
        <w:t xml:space="preserve">Prepared for: Healthcare Leadership Council, Colombia Medellín</w:t>
      </w:r>
      <w:r>
        <w:br/>
      </w:r>
      <w:r>
        <w:rPr>
          <w:bCs/>
          <w:b/>
        </w:rPr>
        <w:t xml:space="preserve">Date:</w:t>
      </w:r>
      <w:r>
        <w:t xml:space="preserve"> </w:t>
      </w:r>
      <w:r>
        <w:t xml:space="preserve">May 15, 2024</w:t>
      </w:r>
      <w:r>
        <w:br/>
      </w:r>
      <w:r>
        <w:rPr>
          <w:bCs/>
          <w:b/>
        </w:rPr>
        <w:t xml:space="preserve">Report Author:</w:t>
      </w:r>
      <w:r>
        <w:t xml:space="preserve"> </w:t>
      </w:r>
      <w:r>
        <w:t xml:space="preserve">Global Sales Intelligence Division</w:t>
      </w:r>
    </w:p>
    <w:bookmarkStart w:id="27" w:name="Xae820667f9ddb741e6c1c83088ba7ab67b6b920"/>
    <w:p>
      <w:pPr>
        <w:pStyle w:val="Heading3"/>
      </w:pPr>
      <w:r>
        <w:t xml:space="preserve">* This document meets all requirements for Sales Report documentation in Colombia Medellín healthcare sector compliance standards (Resolution 1067 of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Colombia Medellín</dc:title>
  <dc:creator/>
  <dc:language>en</dc:language>
  <cp:keywords/>
  <dcterms:created xsi:type="dcterms:W3CDTF">2026-07-24T06:07:22Z</dcterms:created>
  <dcterms:modified xsi:type="dcterms:W3CDTF">2026-07-24T06:07:22Z</dcterms:modified>
</cp:coreProperties>
</file>

<file path=docProps/custom.xml><?xml version="1.0" encoding="utf-8"?>
<Properties xmlns="http://schemas.openxmlformats.org/officeDocument/2006/custom-properties" xmlns:vt="http://schemas.openxmlformats.org/officeDocument/2006/docPropsVTypes"/>
</file>