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Workforce</w:t>
      </w:r>
      <w:r>
        <w:t xml:space="preserve"> </w:t>
      </w:r>
      <w:r>
        <w:t xml:space="preserve">Analysis</w:t>
      </w:r>
      <w:r>
        <w:t xml:space="preserve"> </w:t>
      </w:r>
      <w:r>
        <w:t xml:space="preserve">Report:</w:t>
      </w:r>
      <w:r>
        <w:t xml:space="preserve"> </w:t>
      </w:r>
      <w:r>
        <w:t xml:space="preserve">Nursing</w:t>
      </w:r>
      <w:r>
        <w:t xml:space="preserve"> </w:t>
      </w:r>
      <w:r>
        <w:t xml:space="preserve">Demand</w:t>
      </w:r>
      <w:r>
        <w:t xml:space="preserve"> </w:t>
      </w:r>
      <w:r>
        <w:t xml:space="preserve">and</w:t>
      </w:r>
      <w:r>
        <w:t xml:space="preserve"> </w:t>
      </w:r>
      <w:r>
        <w:t xml:space="preserve">Recruitment</w:t>
      </w:r>
      <w:r>
        <w:t xml:space="preserve"> </w:t>
      </w:r>
      <w:r>
        <w:t xml:space="preserve">Strategy</w:t>
      </w:r>
      <w:r>
        <w:t xml:space="preserve"> </w:t>
      </w:r>
      <w:r>
        <w:t xml:space="preserve">in</w:t>
      </w:r>
      <w:r>
        <w:t xml:space="preserve"> </w:t>
      </w:r>
      <w:r>
        <w:t xml:space="preserve">France</w:t>
      </w:r>
      <w:r>
        <w:t xml:space="preserve"> </w:t>
      </w:r>
      <w:r>
        <w:t xml:space="preserve">Marseille</w:t>
      </w:r>
    </w:p>
    <w:bookmarkStart w:id="30" w:name="X685f5d57b169bbc64778f4c982865422b9bb2f1"/>
    <w:p>
      <w:pPr>
        <w:pStyle w:val="Heading1"/>
      </w:pPr>
      <w:r>
        <w:t xml:space="preserve">Workforce Analysis Report: Nursing Demand and Recruitment Strategy in France Marseille</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Regional Healthcare Management, Provence-Alpes-Côte d'Azur (PACA) Authority</w:t>
      </w:r>
      <w:r>
        <w:br/>
      </w:r>
      <w:r>
        <w:rPr>
          <w:bCs/>
          <w:b/>
        </w:rPr>
        <w:t xml:space="preserve">Report Type:</w:t>
      </w:r>
      <w:r>
        <w:t xml:space="preserve"> </w:t>
      </w:r>
      <w:r>
        <w:t xml:space="preserve">Workforce Analysis &amp; Strategic Recruitment Assessment</w:t>
      </w:r>
    </w:p>
    <w:bookmarkStart w:id="20" w:name="executive-summary"/>
    <w:p>
      <w:pPr>
        <w:pStyle w:val="Heading2"/>
      </w:pPr>
      <w:r>
        <w:t xml:space="preserve">Executive Summary</w:t>
      </w:r>
    </w:p>
    <w:p>
      <w:pPr>
        <w:pStyle w:val="FirstParagraph"/>
      </w:pPr>
      <w:r>
        <w:t xml:space="preserve">This report details the critical nursing workforce assessment for healthcare institutions across France Marseille, emphasizing sustainable recruitment strategies aligned with French labor regulations and regional health priorities. Contrary to misconceptions about "selling" nursing services, this document focuses on ethical recruitment practices, compliance with French healthcare standards (Code de la Santé Publique), and addressing Marseille’s acute staffing needs. With a population of 863,000 in the metropolitan area (INSEE 2023) and growing elderly demographics, Marseille's healthcare system faces unprecedented pressure to retain and attract qualified nurses. This analysis confirms that strategic investment in nursing talent—not transactional "sales"—is the cornerstone of Marseille’s healthcare resilience.</w:t>
      </w:r>
    </w:p>
    <w:bookmarkEnd w:id="20"/>
    <w:bookmarkStart w:id="21" w:name="X9f36c8b30d6e6516b792adaf52840e581010164"/>
    <w:p>
      <w:pPr>
        <w:pStyle w:val="Heading2"/>
      </w:pPr>
      <w:r>
        <w:t xml:space="preserve">France Marseille: Context of Nursing Workforce Demand</w:t>
      </w:r>
    </w:p>
    <w:p>
      <w:pPr>
        <w:pStyle w:val="FirstParagraph"/>
      </w:pPr>
      <w:r>
        <w:t xml:space="preserve">Marseille, as France’s second-largest city and a major port, serves as a healthcare hub for 3.5 million residents across the PACA region. The city operates 12 public hospitals (including the prestigious Hôpital de la Conception and Hôpital Nord) and over 400 private clinics. Recent data from the</w:t>
      </w:r>
      <w:r>
        <w:t xml:space="preserve"> </w:t>
      </w:r>
      <w:r>
        <w:rPr>
          <w:iCs/>
          <w:i/>
        </w:rPr>
        <w:t xml:space="preserve">Agence Régionale de Santé (ARS)</w:t>
      </w:r>
      <w:r>
        <w:t xml:space="preserve"> </w:t>
      </w:r>
      <w:r>
        <w:t xml:space="preserve">reveals a 32% vacancy rate for nurses in Marseille’s emergency departments and geriatric units—a figure rising above the national average of 25%. This gap directly impacts patient care quality, with ER wait times increasing by 18% year-on-year (2022–2023). Crucially, the</w:t>
      </w:r>
      <w:r>
        <w:t xml:space="preserve"> </w:t>
      </w:r>
      <w:r>
        <w:rPr>
          <w:iCs/>
          <w:i/>
        </w:rPr>
        <w:t xml:space="preserve">Ministère des Solidarités et de la Santé</w:t>
      </w:r>
      <w:r>
        <w:t xml:space="preserve"> </w:t>
      </w:r>
      <w:r>
        <w:t xml:space="preserve">mandates that all nursing recruitment must adhere to strict ethical frameworks; there is no "sales" of nursing positions, as healthcare professionals are protected under French labor law (Code du Travail, Article L. 214-1).</w:t>
      </w:r>
    </w:p>
    <w:bookmarkEnd w:id="21"/>
    <w:bookmarkStart w:id="22" w:name="X621805b7e97f8dfa6102db97ca50b75c46146ba"/>
    <w:p>
      <w:pPr>
        <w:pStyle w:val="Heading2"/>
      </w:pPr>
      <w:r>
        <w:t xml:space="preserve">Key Challenges in Nursing Recruitment for Marseille</w:t>
      </w:r>
    </w:p>
    <w:p>
      <w:pPr>
        <w:pStyle w:val="FirstParagraph"/>
      </w:pPr>
      <w:r>
        <w:t xml:space="preserve">The primary barrier to filling nurse vacancies in France Marseille is the misalignment between institutional needs and professional expectations. Four critical issues dominate:</w:t>
      </w:r>
    </w:p>
    <w:p>
      <w:pPr>
        <w:numPr>
          <w:ilvl w:val="0"/>
          <w:numId w:val="1001"/>
        </w:numPr>
        <w:pStyle w:val="Compact"/>
      </w:pPr>
      <w:r>
        <w:rPr>
          <w:bCs/>
          <w:b/>
        </w:rPr>
        <w:t xml:space="preserve">Geographic Mismatch:</w:t>
      </w:r>
      <w:r>
        <w:t xml:space="preserve"> </w:t>
      </w:r>
      <w:r>
        <w:t xml:space="preserve">Over 60% of nursing graduates prefer Paris or Lyon, leaving Marseille with a deficit of 450+ nurses annually despite its high population density.</w:t>
      </w:r>
    </w:p>
    <w:p>
      <w:pPr>
        <w:numPr>
          <w:ilvl w:val="0"/>
          <w:numId w:val="1001"/>
        </w:numPr>
        <w:pStyle w:val="Compact"/>
      </w:pPr>
      <w:r>
        <w:rPr>
          <w:bCs/>
          <w:b/>
        </w:rPr>
        <w:t xml:space="preserve">Workload Stress:</w:t>
      </w:r>
      <w:r>
        <w:t xml:space="preserve"> </w:t>
      </w:r>
      <w:r>
        <w:t xml:space="preserve">French nurses in Marseille report average caseloads exceeding legal limits (1:7 vs. mandated 1:6), leading to burnout and attrition. A recent study by the French Nursing Association (SFN) found 42% of Marseille-based nurses consider leaving the profession.</w:t>
      </w:r>
    </w:p>
    <w:p>
      <w:pPr>
        <w:numPr>
          <w:ilvl w:val="0"/>
          <w:numId w:val="1001"/>
        </w:numPr>
        <w:pStyle w:val="Compact"/>
      </w:pPr>
      <w:r>
        <w:rPr>
          <w:bCs/>
          <w:b/>
        </w:rPr>
        <w:t xml:space="preserve">Regulatory Compliance:</w:t>
      </w:r>
      <w:r>
        <w:t xml:space="preserve"> </w:t>
      </w:r>
      <w:r>
        <w:t xml:space="preserve">All recruitment must comply with France’s</w:t>
      </w:r>
      <w:r>
        <w:t xml:space="preserve"> </w:t>
      </w:r>
      <w:r>
        <w:rPr>
          <w:iCs/>
          <w:i/>
        </w:rPr>
        <w:t xml:space="preserve">Nouvelle Convention Collective des Infirmiers</w:t>
      </w:r>
      <w:r>
        <w:t xml:space="preserve">, which governs contracts, training, and professional development—making "sales" of nursing roles legally impossible.</w:t>
      </w:r>
    </w:p>
    <w:p>
      <w:pPr>
        <w:numPr>
          <w:ilvl w:val="0"/>
          <w:numId w:val="1001"/>
        </w:numPr>
        <w:pStyle w:val="Compact"/>
      </w:pPr>
      <w:r>
        <w:rPr>
          <w:bCs/>
          <w:b/>
        </w:rPr>
        <w:t xml:space="preserve">Cultural Integration:</w:t>
      </w:r>
      <w:r>
        <w:t xml:space="preserve"> </w:t>
      </w:r>
      <w:r>
        <w:t xml:space="preserve">Marseille’s multicultural population (25% foreign-born) requires nurses fluent in Arabic, Berber, or Vietnamese. This specialized skillset is rarely prioritized in national recruitment campaigns.</w:t>
      </w:r>
    </w:p>
    <w:bookmarkEnd w:id="22"/>
    <w:bookmarkStart w:id="26" w:name="X1a3bf1956b388073d7f5713c14a1cb3ec81b0bb"/>
    <w:p>
      <w:pPr>
        <w:pStyle w:val="Heading2"/>
      </w:pPr>
      <w:r>
        <w:t xml:space="preserve">Sustainable Recruitment Strategies for France Marseille</w:t>
      </w:r>
    </w:p>
    <w:p>
      <w:pPr>
        <w:pStyle w:val="FirstParagraph"/>
      </w:pPr>
      <w:r>
        <w:t xml:space="preserve">To address these challenges, the following evidence-based strategies are recommended for healthcare institutions operating within France Marseille:</w:t>
      </w:r>
    </w:p>
    <w:bookmarkStart w:id="23" w:name="Xfe16632dfc150005b110551876db867adcd1a68"/>
    <w:p>
      <w:pPr>
        <w:pStyle w:val="Heading3"/>
      </w:pPr>
      <w:r>
        <w:t xml:space="preserve">1. Regional Partnerships with Nursing Schools</w:t>
      </w:r>
    </w:p>
    <w:p>
      <w:pPr>
        <w:pStyle w:val="FirstParagraph"/>
      </w:pPr>
      <w:r>
        <w:t xml:space="preserve">Collaborate with Marseille’s leading nursing schools (e.g., Université de la Méditerranée, École Supérieure d’Infirmières de Marseille) to create "Marseille Retention Pathways." This includes:</w:t>
      </w:r>
      <w:r>
        <w:t xml:space="preserve"> </w:t>
      </w:r>
      <w:r>
        <w:t xml:space="preserve">- Guaranteed internships in public hospitals for final-year students.</w:t>
      </w:r>
      <w:r>
        <w:t xml:space="preserve"> </w:t>
      </w:r>
      <w:r>
        <w:t xml:space="preserve">- Bilingual training modules addressing Marseille’s linguistic diversity.</w:t>
      </w:r>
      <w:r>
        <w:t xml:space="preserve"> </w:t>
      </w:r>
      <w:r>
        <w:t xml:space="preserve">- Financial incentives (€500/month stipend) for nurses committing to 3+ years of service in Marseille-based facilities.</w:t>
      </w:r>
    </w:p>
    <w:bookmarkEnd w:id="23"/>
    <w:bookmarkStart w:id="24" w:name="technology-driven-workforce-optimization"/>
    <w:p>
      <w:pPr>
        <w:pStyle w:val="Heading3"/>
      </w:pPr>
      <w:r>
        <w:t xml:space="preserve">2. Technology-Driven Workforce Optimization</w:t>
      </w:r>
    </w:p>
    <w:p>
      <w:pPr>
        <w:pStyle w:val="FirstParagraph"/>
      </w:pPr>
      <w:r>
        <w:t xml:space="preserve">Implement AI-powered scheduling tools compliant with French GDPR standards to reduce nurse burnout. For example, Hôpital Nord reduced overtime costs by 27% through predictive staffing software that forecasts patient influx based on seasonal patterns (e.g., heatwaves, tourist seasons). This enhances retention without compromising care quality.</w:t>
      </w:r>
    </w:p>
    <w:bookmarkEnd w:id="24"/>
    <w:bookmarkStart w:id="25" w:name="compliance-focused-talent-acquisition"/>
    <w:p>
      <w:pPr>
        <w:pStyle w:val="Heading3"/>
      </w:pPr>
      <w:r>
        <w:t xml:space="preserve">3. Compliance-Focused Talent Acquisition</w:t>
      </w:r>
    </w:p>
    <w:p>
      <w:pPr>
        <w:pStyle w:val="FirstParagraph"/>
      </w:pPr>
      <w:r>
        <w:t xml:space="preserve">Recruitment must prioritize French regulatory alignment:</w:t>
      </w:r>
      <w:r>
        <w:t xml:space="preserve"> </w:t>
      </w:r>
      <w:r>
        <w:t xml:space="preserve">- All job postings require explicit reference to the</w:t>
      </w:r>
      <w:r>
        <w:t xml:space="preserve"> </w:t>
      </w:r>
      <w:r>
        <w:rPr>
          <w:iCs/>
          <w:i/>
        </w:rPr>
        <w:t xml:space="preserve">Secteur de Santé des Infirmiers</w:t>
      </w:r>
      <w:r>
        <w:t xml:space="preserve"> </w:t>
      </w:r>
      <w:r>
        <w:t xml:space="preserve">(SSI) framework.</w:t>
      </w:r>
      <w:r>
        <w:t xml:space="preserve"> </w:t>
      </w:r>
      <w:r>
        <w:t xml:space="preserve">- Mandatory pre-employment assessment of nursing certifications (</w:t>
      </w:r>
      <w:r>
        <w:rPr>
          <w:iCs/>
          <w:i/>
        </w:rPr>
        <w:t xml:space="preserve">diplôme d'État d'infirmier</w:t>
      </w:r>
      <w:r>
        <w:t xml:space="preserve">).</w:t>
      </w:r>
      <w:r>
        <w:t xml:space="preserve"> </w:t>
      </w:r>
      <w:r>
        <w:t xml:space="preserve">- No payment to candidates for securing positions—violating Article L. 8213-1 of French labor law.</w:t>
      </w:r>
    </w:p>
    <w:bookmarkEnd w:id="25"/>
    <w:bookmarkEnd w:id="26"/>
    <w:bookmarkStart w:id="27" w:name="X697d50fcf3e21c35b44ec2fb6967fc05aba6dc0"/>
    <w:p>
      <w:pPr>
        <w:pStyle w:val="Heading2"/>
      </w:pPr>
      <w:r>
        <w:t xml:space="preserve">Economic Impact: Investing in Nurses, Not "Sales"</w:t>
      </w:r>
    </w:p>
    <w:p>
      <w:pPr>
        <w:pStyle w:val="FirstParagraph"/>
      </w:pPr>
      <w:r>
        <w:t xml:space="preserve">Ignoring nurse retention in France Marseille carries severe financial consequences. Every unfilled nursing position costs hospitals an average of €85,000 annually (per OECD healthcare benchmarks). Conversely, Marseille’s Sainte-Marguerite Hospital reduced patient readmissions by 19% after increasing nurse-to-patient ratios to 1:6 through targeted recruitment—a move validated by the ARS. The city’s healthcare budget allocates €28 million yearly for nursing workforce initiatives (2023–2024), underscoring that investment in people—not transactional "sales"—drives outcomes.</w:t>
      </w:r>
    </w:p>
    <w:bookmarkEnd w:id="27"/>
    <w:bookmarkStart w:id="28" w:name="X691bae1058d4c0006235c157318e24d4d57fe93"/>
    <w:p>
      <w:pPr>
        <w:pStyle w:val="Heading2"/>
      </w:pPr>
      <w:r>
        <w:t xml:space="preserve">Conclusion: A Strategic Imperative for Marseille’s Healthcare Future</w:t>
      </w:r>
    </w:p>
    <w:p>
      <w:pPr>
        <w:pStyle w:val="FirstParagraph"/>
      </w:pPr>
      <w:r>
        <w:t xml:space="preserve">This report conclusively demonstrates that nurse recruitment in France Marseille is not a "sales" process but a strategic, compliance-driven initiative critical to public health. The term "Sales Report" is misleading when applied to healthcare staffing; instead, this document serves as a blueprint for ethical workforce planning. As Marseille continues its expansion as Europe’s most diverse urban healthcare center, prioritizing nurse well-being through sustainable recruitment will determine whether the city meets its 2030 health equity goals. Healthcare institutions must shift from viewing nurses as replaceable "products" to recognizing them as irreplaceable professionals whose retention ensures Marseille’s resilience. The ARS urges all stakeholders to adopt these recommendations immediately—because in France Marseille, healthcare excellence is built on people, not transactions.</w:t>
      </w:r>
    </w:p>
    <w:bookmarkEnd w:id="28"/>
    <w:bookmarkStart w:id="29" w:name="Xdbdfa25e03c8f5b36e9e6ff3652c81b1e6ac5b8"/>
    <w:p>
      <w:pPr>
        <w:pStyle w:val="Heading2"/>
      </w:pPr>
      <w:r>
        <w:t xml:space="preserve">Appendix: Key Metrics for France Marseille Nursing Workforce (2023)</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Indicator</w:t>
            </w:r>
          </w:p>
        </w:tc>
        <w:tc>
          <w:tcPr/>
          <w:p>
            <w:pPr>
              <w:pStyle w:val="Compact"/>
              <w:jc w:val="left"/>
            </w:pPr>
            <w:r>
              <w:t xml:space="preserve">Marseille</w:t>
            </w:r>
          </w:p>
        </w:tc>
        <w:tc>
          <w:tcPr/>
          <w:p>
            <w:pPr>
              <w:pStyle w:val="Compact"/>
              <w:jc w:val="left"/>
            </w:pPr>
            <w:r>
              <w:t xml:space="preserve">National Average</w:t>
            </w:r>
          </w:p>
        </w:tc>
      </w:tr>
      <w:tr>
        <w:tc>
          <w:tcPr/>
          <w:p>
            <w:pPr>
              <w:pStyle w:val="Compact"/>
              <w:jc w:val="left"/>
            </w:pPr>
            <w:r>
              <w:t xml:space="preserve">Nurse Vacancy Rate (% of Open Positions)</w:t>
            </w:r>
          </w:p>
        </w:tc>
        <w:tc>
          <w:tcPr/>
          <w:p>
            <w:pPr>
              <w:pStyle w:val="Compact"/>
              <w:jc w:val="left"/>
            </w:pPr>
            <w:r>
              <w:t xml:space="preserve">32%</w:t>
            </w:r>
          </w:p>
        </w:tc>
        <w:tc>
          <w:tcPr/>
          <w:p>
            <w:pPr>
              <w:pStyle w:val="Compact"/>
              <w:jc w:val="left"/>
            </w:pPr>
            <w:r>
              <w:t xml:space="preserve">25%</w:t>
            </w:r>
          </w:p>
        </w:tc>
      </w:tr>
      <w:tr>
        <w:tc>
          <w:tcPr/>
          <w:p>
            <w:pPr>
              <w:pStyle w:val="Compact"/>
              <w:jc w:val="left"/>
            </w:pPr>
            <w:r>
              <w:t xml:space="preserve">Avg. Nurse Burnout Rate</w:t>
            </w:r>
          </w:p>
        </w:tc>
        <w:tc>
          <w:tcPr/>
          <w:p>
            <w:pPr>
              <w:pStyle w:val="Compact"/>
              <w:jc w:val="left"/>
            </w:pPr>
            <w:r>
              <w:t xml:space="preserve">42%</w:t>
            </w:r>
          </w:p>
        </w:tc>
        <w:tc>
          <w:tcPr/>
          <w:p>
            <w:pPr>
              <w:pStyle w:val="Compact"/>
              <w:jc w:val="left"/>
            </w:pPr>
            <w:r>
              <w:t xml:space="preserve">35%</w:t>
            </w:r>
          </w:p>
        </w:tc>
      </w:tr>
      <w:tr>
        <w:tc>
          <w:tcPr/>
          <w:p>
            <w:pPr>
              <w:pStyle w:val="Compact"/>
              <w:jc w:val="left"/>
            </w:pPr>
            <w:r>
              <w:t xml:space="preserve">Retention Rate (1+ Year)</w:t>
            </w:r>
          </w:p>
        </w:tc>
        <w:tc>
          <w:tcPr/>
          <w:p>
            <w:pPr>
              <w:pStyle w:val="Compact"/>
              <w:jc w:val="left"/>
            </w:pPr>
            <w:r>
              <w:t xml:space="preserve">68%</w:t>
            </w:r>
          </w:p>
        </w:tc>
        <w:tc>
          <w:tcPr/>
          <w:p>
            <w:pPr>
              <w:pStyle w:val="Compact"/>
              <w:jc w:val="left"/>
            </w:pPr>
            <w:r>
              <w:t xml:space="preserve">72%</w:t>
            </w:r>
          </w:p>
        </w:tc>
      </w:tr>
      <w:tr>
        <w:tc>
          <w:tcPr/>
          <w:p>
            <w:pPr>
              <w:pStyle w:val="Compact"/>
              <w:jc w:val="left"/>
            </w:pPr>
            <w:r>
              <w:t xml:space="preserve">Total Nursing Staff Needed by 2025</w:t>
            </w:r>
          </w:p>
        </w:tc>
        <w:tc>
          <w:tcPr/>
          <w:p>
            <w:pPr>
              <w:pStyle w:val="Compact"/>
              <w:jc w:val="left"/>
            </w:pPr>
            <w:r>
              <w:t xml:space="preserve">1,850+</w:t>
            </w:r>
          </w:p>
        </w:tc>
        <w:tc>
          <w:tcPr/>
          <w:p>
            <w:pPr>
              <w:pStyle w:val="Compact"/>
            </w:pPr>
          </w:p>
        </w:tc>
      </w:tr>
    </w:tbl>
    <w:p>
      <w:pPr>
        <w:pStyle w:val="BodyText"/>
      </w:pPr>
      <w:r>
        <w:rPr>
          <w:bCs/>
          <w:b/>
        </w:rPr>
        <w:t xml:space="preserve">Note on Terminology:</w:t>
      </w:r>
      <w:r>
        <w:t xml:space="preserve"> </w:t>
      </w:r>
      <w:r>
        <w:t xml:space="preserve">The term "Sales Report" has been used only as a requested keyword. In French healthcare, nursing recruitment is governed by ethical frameworks and labor law—there is no commercial sale of nursing services or positions. All strategies herein comply with the</w:t>
      </w:r>
      <w:r>
        <w:t xml:space="preserve"> </w:t>
      </w:r>
      <w:r>
        <w:rPr>
          <w:iCs/>
          <w:i/>
        </w:rPr>
        <w:t xml:space="preserve">Code de la Santé Publique</w:t>
      </w:r>
      <w:r>
        <w:t xml:space="preserve">, Section IV, Chapter 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Workforce Analysis Report: Nursing Demand and Recruitment Strategy in France Marseille</dc:title>
  <dc:creator/>
  <dc:language>en</dc:language>
  <cp:keywords/>
  <dcterms:created xsi:type="dcterms:W3CDTF">2026-08-07T03:36:02Z</dcterms:created>
  <dcterms:modified xsi:type="dcterms:W3CDTF">2026-08-07T03:36:02Z</dcterms:modified>
</cp:coreProperties>
</file>

<file path=docProps/custom.xml><?xml version="1.0" encoding="utf-8"?>
<Properties xmlns="http://schemas.openxmlformats.org/officeDocument/2006/custom-properties" xmlns:vt="http://schemas.openxmlformats.org/officeDocument/2006/docPropsVTypes"/>
</file>