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Nursing</w:t>
      </w:r>
      <w:r>
        <w:t xml:space="preserve"> </w:t>
      </w:r>
      <w:r>
        <w:t xml:space="preserve">Recruitment</w:t>
      </w:r>
      <w:r>
        <w:t xml:space="preserve"> </w:t>
      </w:r>
      <w:r>
        <w:t xml:space="preserve">in</w:t>
      </w:r>
      <w:r>
        <w:t xml:space="preserve"> </w:t>
      </w:r>
      <w:r>
        <w:t xml:space="preserve">Berlin</w:t>
      </w:r>
      <w:r>
        <w:t xml:space="preserve"> </w:t>
      </w:r>
      <w:r>
        <w:t xml:space="preserve">Germany</w:t>
      </w:r>
    </w:p>
    <w:bookmarkStart w:id="28" w:name="X8010d44c91e11c1f40b5e628d1f18e5ac7e5adf"/>
    <w:p>
      <w:pPr>
        <w:pStyle w:val="Heading1"/>
      </w:pPr>
      <w:r>
        <w:t xml:space="preserve">Quarterly Sales Report: Strategic Recruitment of Skilled Nurses in Berlin,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Healthcare Staffing Division</w:t>
      </w:r>
      <w:r>
        <w:br/>
      </w:r>
      <w:r>
        <w:rPr>
          <w:bCs/>
          <w:b/>
        </w:rPr>
        <w:t xml:space="preserve">Prepared By:</w:t>
      </w:r>
      <w:r>
        <w:t xml:space="preserve"> </w:t>
      </w:r>
      <w:r>
        <w:t xml:space="preserve">Global Recruitment Strategies Department</w:t>
      </w:r>
    </w:p>
    <w:bookmarkStart w:id="20" w:name="i.-executive-summary"/>
    <w:p>
      <w:pPr>
        <w:pStyle w:val="Heading2"/>
      </w:pPr>
      <w:r>
        <w:t xml:space="preserve">I. Executive Summary</w:t>
      </w:r>
    </w:p>
    <w:p>
      <w:pPr>
        <w:pStyle w:val="FirstParagraph"/>
      </w:pPr>
      <w:r>
        <w:t xml:space="preserve">This Sales Report details the successful recruitment trajectory of qualified nursing professionals across Berlin, Germany during Q3 2023. With Berlin's healthcare sector facing unprecedented demand due to demographic shifts and pandemic recovery, our strategic focus on Nurse placement has yielded exceptional results. We achieved a 147% increase in signed Nurse contracts compared to Q2, securing 89 qualified nursing staff for hospitals and care facilities across Berlin. This represents a significant milestone in our mission to strengthen Germany's healthcare infrastructure through targeted talent acquisition.</w:t>
      </w:r>
    </w:p>
    <w:bookmarkEnd w:id="20"/>
    <w:bookmarkStart w:id="21" w:name="X9c8c8884b91b8e76d72453070e33159b2eaf629"/>
    <w:p>
      <w:pPr>
        <w:pStyle w:val="Heading2"/>
      </w:pPr>
      <w:r>
        <w:t xml:space="preserve">II. Market Analysis: Nursing Demand Landscape in Berlin</w:t>
      </w:r>
    </w:p>
    <w:p>
      <w:pPr>
        <w:pStyle w:val="FirstParagraph"/>
      </w:pPr>
      <w:r>
        <w:t xml:space="preserve">Berlin, as Germany's capital city with over 3.7 million residents, confronts acute nursing shortages. According to the Federal Statistical Office (Destatis), Berlin hospitals reported a 23% vacancy rate for registered Nurses in acute care settings during Q2 2023. This crisis stems from three key factors: an aging population requiring complex geriatric care, post-pandemic burnout among existing staff, and insufficient domestic nursing training capacity. Our analysis confirms that Berlin's public health system urgently requires 450+ additional Nurses by year-end to maintain minimum staffing ratios.</w:t>
      </w:r>
    </w:p>
    <w:p>
      <w:pPr>
        <w:pStyle w:val="BodyText"/>
      </w:pPr>
      <w:r>
        <w:t xml:space="preserve">Notably, our Sales Report identifies a strategic opportunity in international Nurse recruitment. Germany's new Nursing Immigration Act (2023) has streamlined visas for qualified healthcare workers, making Berlin a prime destination for global talent. We've capitalized on this legislation by expanding partnerships with nursing associations in the Philippines, Poland, and Romania—resulting in 68% of our Q3 placements originating from these key markets.</w:t>
      </w:r>
    </w:p>
    <w:bookmarkEnd w:id="21"/>
    <w:bookmarkStart w:id="23" w:name="X40060c6f7857e952746790b749695c45588051e"/>
    <w:p>
      <w:pPr>
        <w:pStyle w:val="Heading2"/>
      </w:pPr>
      <w:r>
        <w:t xml:space="preserve">III. Sales Performance Metrics (Berlin Germany Focus)</w:t>
      </w:r>
    </w:p>
    <w:p>
      <w:pPr>
        <w:pStyle w:val="FirstParagraph"/>
      </w:pPr>
      <w:r>
        <w:t xml:space="preserve">Key Metric</w:t>
      </w:r>
    </w:p>
    <w:p>
      <w:pPr>
        <w:pStyle w:val="BodyText"/>
      </w:pPr>
      <w:r>
        <w:t xml:space="preserve">Q3 2023</w:t>
      </w:r>
    </w:p>
    <w:p>
      <w:pPr>
        <w:pStyle w:val="BodyText"/>
      </w:pPr>
      <w:r>
        <w:t xml:space="preserve">% vs. Q2 2023</w:t>
      </w:r>
    </w:p>
    <w:p>
      <w:pPr>
        <w:pStyle w:val="BodyText"/>
      </w:pPr>
      <w:r>
        <w:t xml:space="preserve">Nurse Placements (Berlin)</w:t>
      </w:r>
    </w:p>
    <w:p>
      <w:pPr>
        <w:pStyle w:val="BodyText"/>
      </w:pPr>
      <w:r>
        <w:t xml:space="preserve">89</w:t>
      </w:r>
    </w:p>
    <w:p>
      <w:pPr>
        <w:pStyle w:val="BodyText"/>
      </w:pPr>
      <w:r>
        <w:t xml:space="preserve">+147%</w:t>
      </w:r>
    </w:p>
    <w:p>
      <w:pPr>
        <w:pStyle w:val="BodyText"/>
      </w:pPr>
      <w:r>
        <w:t xml:space="preserve">Average Placement Time</w:t>
      </w:r>
    </w:p>
    <w:p>
      <w:pPr>
        <w:pStyle w:val="BodyText"/>
      </w:pPr>
      <w:r>
        <w:t xml:space="preserve">42 days</w:t>
      </w:r>
    </w:p>
    <w:p>
      <w:pPr>
        <w:pStyle w:val="BodyText"/>
      </w:pPr>
      <w:r>
        <w:t xml:space="preserve">-31% reduction</w:t>
      </w:r>
    </w:p>
    <w:p>
      <w:pPr>
        <w:pStyle w:val="BodyText"/>
      </w:pPr>
      <w:hyperlink r:id="rId22">
        <w:r>
          <w:rPr>
            <w:rStyle w:val="Hyperlink"/>
          </w:rPr>
          <w:t xml:space="preserve">97.3%</w:t>
        </w:r>
      </w:hyperlink>
    </w:p>
    <w:p>
      <w:pPr>
        <w:pStyle w:val="BodyText"/>
      </w:pPr>
      <w:r>
        <w:t xml:space="preserve">Retention After 6 Months</w:t>
      </w:r>
    </w:p>
    <w:p>
      <w:pPr>
        <w:pStyle w:val="BodyText"/>
      </w:pPr>
      <w:r>
        <w:t xml:space="preserve">84%</w:t>
      </w:r>
    </w:p>
    <w:p>
      <w:pPr>
        <w:pStyle w:val="BodyText"/>
      </w:pPr>
      <w:r>
        <w:t xml:space="preserve">+22% points</w:t>
      </w:r>
    </w:p>
    <w:p>
      <w:pPr>
        <w:pStyle w:val="BodyText"/>
      </w:pPr>
      <w:r>
        <w:t xml:space="preserve">The Berlin-specific results demonstrate our operational excellence. Our Sales Report highlights that 93% of these Nurse placements were in critical departments—ICU, Emergency Medicine, and Geriatrics—at major Berlin institutions including Charité Campus Virchow-Klinikum and Vivantes Klinikum Neukölln. Crucially, we've achieved a 40% higher retention rate than industry benchmarks by implementing our Berlin-specific onboarding program ("Nurse Integration Berlin"), which includes intensive German language support and cultural acclimatization workshops.</w:t>
      </w:r>
    </w:p>
    <w:bookmarkEnd w:id="23"/>
    <w:bookmarkStart w:id="24" w:name="X47c1f5b4bffe751ee3ae4c3b1220582ab1d30ef"/>
    <w:p>
      <w:pPr>
        <w:pStyle w:val="Heading2"/>
      </w:pPr>
      <w:r>
        <w:t xml:space="preserve">IV. Strategic Sales Initiatives Driving Results</w:t>
      </w:r>
    </w:p>
    <w:p>
      <w:pPr>
        <w:pStyle w:val="FirstParagraph"/>
      </w:pPr>
      <w:r>
        <w:t xml:space="preserve">Our Q3 success stems from three pillars tailored for Germany's Berlin market:</w:t>
      </w:r>
    </w:p>
    <w:p>
      <w:pPr>
        <w:numPr>
          <w:ilvl w:val="0"/>
          <w:numId w:val="1001"/>
        </w:numPr>
        <w:pStyle w:val="Compact"/>
      </w:pPr>
      <w:r>
        <w:rPr>
          <w:bCs/>
          <w:b/>
        </w:rPr>
        <w:t xml:space="preserve">Localized Partnership Ecosystem:</w:t>
      </w:r>
      <w:r>
        <w:t xml:space="preserve"> </w:t>
      </w:r>
      <w:r>
        <w:t xml:space="preserve">We established direct collaborations with Berlin's three Regional Nursing Councils (Kammer für Gesundheitsfachberufe), enabling faster credential validation. This reduced document processing time by 58% for international Nurses applying to Berlin facilities.</w:t>
      </w:r>
    </w:p>
    <w:p>
      <w:pPr>
        <w:numPr>
          <w:ilvl w:val="0"/>
          <w:numId w:val="1001"/>
        </w:numPr>
        <w:pStyle w:val="Compact"/>
      </w:pPr>
      <w:r>
        <w:rPr>
          <w:bCs/>
          <w:b/>
        </w:rPr>
        <w:t xml:space="preserve">Cultural Intelligence Training:</w:t>
      </w:r>
      <w:r>
        <w:t xml:space="preserve"> </w:t>
      </w:r>
      <w:r>
        <w:t xml:space="preserve">Recognizing that Germany's healthcare culture requires precision and hierarchy, we developed mandatory modules for all Nurse candidates. These include understanding German medical documentation standards (e.g., "Arztbriefe") and navigating Berlin's complex public health insurance system (GKV).</w:t>
      </w:r>
    </w:p>
    <w:p>
      <w:pPr>
        <w:numPr>
          <w:ilvl w:val="0"/>
          <w:numId w:val="1001"/>
        </w:numPr>
        <w:pStyle w:val="Compact"/>
      </w:pPr>
      <w:r>
        <w:rPr>
          <w:bCs/>
          <w:b/>
        </w:rPr>
        <w:t xml:space="preserve">Tech-Enabled Recruitment Platform:</w:t>
      </w:r>
      <w:r>
        <w:t xml:space="preserve"> </w:t>
      </w:r>
      <w:r>
        <w:t xml:space="preserve">Our proprietary platform "NurseConnect DE" now features a dedicated Berlin dashboard showing real-time demand by hospital, specialty, and required German language level (B2 minimum for clinical roles). This tool directly informed our sales team's targeting strategy.</w:t>
      </w:r>
    </w:p>
    <w:bookmarkEnd w:id="24"/>
    <w:bookmarkStart w:id="25" w:name="v.-overcoming-berlin-specific-challenges"/>
    <w:p>
      <w:pPr>
        <w:pStyle w:val="Heading2"/>
      </w:pPr>
      <w:r>
        <w:t xml:space="preserve">V. Overcoming Berlin-Specific Challenges</w:t>
      </w:r>
    </w:p>
    <w:p>
      <w:pPr>
        <w:pStyle w:val="FirstParagraph"/>
      </w:pPr>
      <w:r>
        <w:t xml:space="preserve">The Sales Report documents how we navigated Berlin's unique hurdles:</w:t>
      </w:r>
    </w:p>
    <w:p>
      <w:pPr>
        <w:pStyle w:val="BodyText"/>
      </w:pPr>
      <w:r>
        <w:rPr>
          <w:bCs/>
          <w:b/>
        </w:rPr>
        <w:t xml:space="preserve">Challenge 1: Language Barrier for International Nurses</w:t>
      </w:r>
      <w:r>
        <w:br/>
      </w:r>
      <w:r>
        <w:t xml:space="preserve">We partnered with Berliner Sprachschule to provide intensive 6-week German courses (with medical terminology focus) before placement. This resulted in 91% of foreign Nurse candidates achieving required B2 proficiency within our timeline—directly increasing client acceptance rates by 34%.</w:t>
      </w:r>
    </w:p>
    <w:p>
      <w:pPr>
        <w:pStyle w:val="BodyText"/>
      </w:pPr>
      <w:r>
        <w:rPr>
          <w:bCs/>
          <w:b/>
        </w:rPr>
        <w:t xml:space="preserve">Challenge 2: Certification Recognition Delays</w:t>
      </w:r>
      <w:r>
        <w:br/>
      </w:r>
      <w:r>
        <w:t xml:space="preserve">By securing pre-approval from Berlin's Senate Department for Health, we now process overseas qualifications through a dedicated "fast-track" channel. This cut certification wait times from 8 weeks to an average of 14 days, making Berlin our most efficient placement market in Germany.</w:t>
      </w:r>
    </w:p>
    <w:bookmarkEnd w:id="25"/>
    <w:bookmarkStart w:id="26" w:name="X14160342f5f353a81544cb4508da8f6866c50f7"/>
    <w:p>
      <w:pPr>
        <w:pStyle w:val="Heading2"/>
      </w:pPr>
      <w:r>
        <w:t xml:space="preserve">VI. Future Outlook: Expanding Nurse Recruitment in Germany</w:t>
      </w:r>
    </w:p>
    <w:p>
      <w:pPr>
        <w:pStyle w:val="FirstParagraph"/>
      </w:pPr>
      <w:r>
        <w:t xml:space="preserve">Our sales pipeline for Berlin shows strong momentum. With the German Federal Ministry of Health projecting a nationwide nursing shortage of 350,000 by 2035, Berlin represents the highest-yield market for our services. We're scaling three new initiatives:</w:t>
      </w:r>
    </w:p>
    <w:p>
      <w:pPr>
        <w:numPr>
          <w:ilvl w:val="0"/>
          <w:numId w:val="1002"/>
        </w:numPr>
        <w:pStyle w:val="Compact"/>
      </w:pPr>
      <w:r>
        <w:rPr>
          <w:bCs/>
          <w:b/>
        </w:rPr>
        <w:t xml:space="preserve">University Partnerships:</w:t>
      </w:r>
      <w:r>
        <w:t xml:space="preserve"> </w:t>
      </w:r>
      <w:r>
        <w:t xml:space="preserve">Finalizing agreements with Berlin University of Applied Sciences (HTW) to create a "Nurse Career Pathway" program for international students.</w:t>
      </w:r>
    </w:p>
    <w:p>
      <w:pPr>
        <w:numPr>
          <w:ilvl w:val="0"/>
          <w:numId w:val="1002"/>
        </w:numPr>
        <w:pStyle w:val="Compact"/>
      </w:pPr>
      <w:r>
        <w:rPr>
          <w:bCs/>
          <w:b/>
        </w:rPr>
        <w:t xml:space="preserve">Digital Nurse Marketplace:</w:t>
      </w:r>
      <w:r>
        <w:t xml:space="preserve"> </w:t>
      </w:r>
      <w:r>
        <w:t xml:space="preserve">Launching a Berlin-specific app connecting Nurses directly with hospitals needing immediate coverage, targeting 200+ placements by Q1 2024.</w:t>
      </w:r>
    </w:p>
    <w:p>
      <w:pPr>
        <w:numPr>
          <w:ilvl w:val="0"/>
          <w:numId w:val="1002"/>
        </w:numPr>
        <w:pStyle w:val="Compact"/>
      </w:pPr>
      <w:r>
        <w:rPr>
          <w:bCs/>
          <w:b/>
        </w:rPr>
        <w:t xml:space="preserve">Specialized Retention Program:</w:t>
      </w:r>
      <w:r>
        <w:t xml:space="preserve"> </w:t>
      </w:r>
      <w:r>
        <w:t xml:space="preserve">Introducing "Berlin Nurse Support Networks" offering peer mentorship and subsidized housing near major healthcare hubs.</w:t>
      </w:r>
    </w:p>
    <w:p>
      <w:pPr>
        <w:pStyle w:val="FirstParagraph"/>
      </w:pPr>
      <w:r>
        <w:t xml:space="preserve">These initiatives align with Germany's national strategy to address the nursing crisis, making Berlin our flagship market for sustainable Nurse recruitment solutions. Our Sales Report confirms that these investments will generate 27% revenue growth in Berlin by Q2 2024.</w:t>
      </w:r>
    </w:p>
    <w:bookmarkEnd w:id="26"/>
    <w:bookmarkStart w:id="27" w:name="vii.-conclusion"/>
    <w:p>
      <w:pPr>
        <w:pStyle w:val="Heading2"/>
      </w:pPr>
      <w:r>
        <w:t xml:space="preserve">VII. Conclusion</w:t>
      </w:r>
    </w:p>
    <w:p>
      <w:pPr>
        <w:pStyle w:val="FirstParagraph"/>
      </w:pPr>
      <w:r>
        <w:t xml:space="preserve">This Sales Report underscores how focused strategy and cultural intelligence drive exceptional results in Germany's most complex healthcare market—Berlin. By prioritizing the Nurse experience from application to retention, we've transformed recruitment into a strategic asset for Berlin's healthcare ecosystem. Our success demonstrates that when staffing solutions are tailored to local needs (as required in Berlin), they become catalysts for systemic improvement.</w:t>
      </w:r>
    </w:p>
    <w:p>
      <w:pPr>
        <w:pStyle w:val="BodyText"/>
      </w:pPr>
      <w:r>
        <w:t xml:space="preserve">As Germany navigates its demographic challenges, our Berlin operations prove that quality Nurse placement isn't just a service—it's the foundation of resilient healthcare delivery. We remain committed to being the trusted partner for every hospital and clinic seeking to fill critical Nurse positions in Germany, with Berlin as our model for nationwide expansion.</w:t>
      </w:r>
    </w:p>
    <w:p>
      <w:pPr>
        <w:pStyle w:val="BodyText"/>
      </w:pPr>
      <w:r>
        <w:rPr>
          <w:iCs/>
          <w:i/>
        </w:rPr>
        <w:t xml:space="preserve">For further details on our Berlin Nurse recruitment framework or Germany-wide market intelligence, contact: global.recruitment@healthstaff.de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undesgesundheitsministerium.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bundesgesundheitsministerium.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Nursing Recruitment in Berlin Germany</dc:title>
  <dc:creator/>
  <dc:language>en</dc:language>
  <cp:keywords/>
  <dcterms:created xsi:type="dcterms:W3CDTF">2026-07-21T03:10:36Z</dcterms:created>
  <dcterms:modified xsi:type="dcterms:W3CDTF">2026-07-21T03:10:36Z</dcterms:modified>
</cp:coreProperties>
</file>

<file path=docProps/custom.xml><?xml version="1.0" encoding="utf-8"?>
<Properties xmlns="http://schemas.openxmlformats.org/officeDocument/2006/custom-properties" xmlns:vt="http://schemas.openxmlformats.org/officeDocument/2006/docPropsVTypes"/>
</file>