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Nursing</w:t>
      </w:r>
      <w:r>
        <w:t xml:space="preserve"> </w:t>
      </w:r>
      <w:r>
        <w:t xml:space="preserve">Workforce</w:t>
      </w:r>
      <w:r>
        <w:t xml:space="preserve"> </w:t>
      </w:r>
      <w:r>
        <w:t xml:space="preserve">Solutions</w:t>
      </w:r>
      <w:r>
        <w:t xml:space="preserve"> </w:t>
      </w:r>
      <w:r>
        <w:t xml:space="preserve">for</w:t>
      </w:r>
      <w:r>
        <w:t xml:space="preserve"> </w:t>
      </w:r>
      <w:r>
        <w:t xml:space="preserve">Germany</w:t>
      </w:r>
      <w:r>
        <w:t xml:space="preserve"> </w:t>
      </w:r>
      <w:r>
        <w:t xml:space="preserve">Frankfurt</w:t>
      </w:r>
      <w:r>
        <w:t xml:space="preserve"> </w:t>
      </w:r>
      <w:r>
        <w:t xml:space="preserve">Market</w:t>
      </w:r>
    </w:p>
    <w:bookmarkStart w:id="26" w:name="X2132d7f9568dccf8177931f6cf66a8bc666cc86"/>
    <w:p>
      <w:pPr>
        <w:pStyle w:val="Heading1"/>
      </w:pPr>
      <w:r>
        <w:t xml:space="preserve">Sales Report: Strategic Expansion of Registered Nurse Placement Services in Germany Frankfurt (Q3 2023)</w:t>
      </w:r>
    </w:p>
    <w:p>
      <w:pPr>
        <w:pStyle w:val="FirstParagraph"/>
      </w:pPr>
      <w:r>
        <w:rPr>
          <w:bCs/>
          <w:b/>
        </w:rPr>
        <w:t xml:space="preserve">Prepared For:</w:t>
      </w:r>
      <w:r>
        <w:t xml:space="preserve"> </w:t>
      </w:r>
      <w:r>
        <w:t xml:space="preserve">Executive Leadership, Global Healthcare Staffing Division</w:t>
      </w:r>
      <w:r>
        <w:br/>
      </w:r>
      <w:r>
        <w:rPr>
          <w:bCs/>
          <w:b/>
        </w:rPr>
        <w:t xml:space="preserve">Date:</w:t>
      </w:r>
      <w:r>
        <w:t xml:space="preserve"> </w:t>
      </w:r>
      <w:r>
        <w:t xml:space="preserve">October 26, 2023</w:t>
      </w:r>
      <w:r>
        <w:br/>
      </w:r>
      <w:r>
        <w:rPr>
          <w:bCs/>
          <w:b/>
        </w:rPr>
        <w:t xml:space="preserve">Subject:</w:t>
      </w:r>
      <w:r>
        <w:t xml:space="preserve"> </w:t>
      </w:r>
      <w:r>
        <w:t xml:space="preserve">Sales Performance and Market Analysis for Nurse Recruitment in Frankfurt am Main</w:t>
      </w:r>
    </w:p>
    <w:bookmarkStart w:id="20" w:name="i.-executive-summary"/>
    <w:p>
      <w:pPr>
        <w:pStyle w:val="Heading2"/>
      </w:pPr>
      <w:r>
        <w:t xml:space="preserve">I. Executive Summary</w:t>
      </w:r>
    </w:p>
    <w:p>
      <w:pPr>
        <w:pStyle w:val="FirstParagraph"/>
      </w:pPr>
      <w:r>
        <w:t xml:space="preserve">This Sales Report details the Q3 performance of our nursing workforce solutions division within the critical Germany Frankfurt healthcare ecosystem. The Frankfurt market continues to represent a strategic priority due to its position as Germany's premier financial hub, dense concentration of tertiary care facilities, and acute demand for skilled nursing professionals. Our sales team achieved a 22% year-over-year growth in Nurse placement contracts across key hospital networks in Frankfurt, securing €1.85M in new revenue. This success underscores the increasing reliance of German healthcare institutions on specialized staffing partners to address systemic nurse shortages exacerbated by demographic shifts and post-pandemic recovery demands.</w:t>
      </w:r>
    </w:p>
    <w:bookmarkEnd w:id="20"/>
    <w:bookmarkStart w:id="21" w:name="X8d8c5a7b4c1f90d6766ae82c9fb98a1f5b11b06"/>
    <w:p>
      <w:pPr>
        <w:pStyle w:val="Heading2"/>
      </w:pPr>
      <w:r>
        <w:t xml:space="preserve">II. Germany Frankfurt Market Context: Why Nurse Workforce Solutions Are Non-Negotiable</w:t>
      </w:r>
    </w:p>
    <w:p>
      <w:pPr>
        <w:pStyle w:val="FirstParagraph"/>
      </w:pPr>
      <w:r>
        <w:t xml:space="preserve">Frankfurt am Main, as the economic heart of Hesse and a major healthcare cluster in Europe, faces unprecedented pressure on its nursing workforce. The city hosts over 150 healthcare facilities, including major teaching hospitals like the University Hospital Frankfurt (Universitätsklinikum Frankfurt) and private networks such as DRK-Krankenhaus Frankfurt. According to the German Federal Statistical Office (Destatis), Frankfurt's nursing shortage stands at 14.7%, significantly above the national average of 9.2%. This gap directly impacts patient care quality, staff burnout rates, and operational efficiency – making reliable Nurse recruitment a business-critical sales opportunity.</w:t>
      </w:r>
    </w:p>
    <w:p>
      <w:pPr>
        <w:pStyle w:val="BodyText"/>
      </w:pPr>
      <w:r>
        <w:t xml:space="preserve">Key market drivers include:</w:t>
      </w:r>
    </w:p>
    <w:p>
      <w:pPr>
        <w:numPr>
          <w:ilvl w:val="0"/>
          <w:numId w:val="1001"/>
        </w:numPr>
        <w:pStyle w:val="Compact"/>
      </w:pPr>
      <w:r>
        <w:rPr>
          <w:bCs/>
          <w:b/>
        </w:rPr>
        <w:t xml:space="preserve">Demographic Pressure:</w:t>
      </w:r>
      <w:r>
        <w:t xml:space="preserve"> </w:t>
      </w:r>
      <w:r>
        <w:t xml:space="preserve">Aging population (18% over 65) increasing demand for chronic care services</w:t>
      </w:r>
    </w:p>
    <w:p>
      <w:pPr>
        <w:numPr>
          <w:ilvl w:val="0"/>
          <w:numId w:val="1001"/>
        </w:numPr>
        <w:pStyle w:val="Compact"/>
      </w:pPr>
      <w:r>
        <w:rPr>
          <w:bCs/>
          <w:b/>
        </w:rPr>
        <w:t xml:space="preserve">Labor Market Tightness:</w:t>
      </w:r>
      <w:r>
        <w:t xml:space="preserve"> </w:t>
      </w:r>
      <w:r>
        <w:t xml:space="preserve">Low unemployment rate (4.1%) reducing domestic nurse pool availability</w:t>
      </w:r>
    </w:p>
    <w:p>
      <w:pPr>
        <w:numPr>
          <w:ilvl w:val="0"/>
          <w:numId w:val="1001"/>
        </w:numPr>
        <w:pStyle w:val="Compact"/>
      </w:pPr>
      <w:r>
        <w:rPr>
          <w:bCs/>
          <w:b/>
        </w:rPr>
        <w:t xml:space="preserve">Regulatory Shifts:</w:t>
      </w:r>
      <w:r>
        <w:t xml:space="preserve"> </w:t>
      </w:r>
      <w:r>
        <w:t xml:space="preserve">Implementation of the new Nursing Act (Pflegeberufegesetz) raising qualification standards</w:t>
      </w:r>
    </w:p>
    <w:p>
      <w:pPr>
        <w:numPr>
          <w:ilvl w:val="0"/>
          <w:numId w:val="1001"/>
        </w:numPr>
        <w:pStyle w:val="Compact"/>
      </w:pPr>
      <w:r>
        <w:rPr>
          <w:bCs/>
          <w:b/>
        </w:rPr>
        <w:t xml:space="preserve">Euro-Integration Needs:</w:t>
      </w:r>
      <w:r>
        <w:t xml:space="preserve"> </w:t>
      </w:r>
      <w:r>
        <w:t xml:space="preserve">Frankfurt's role as EU headquarters hub creating demand for internationally certified nurses</w:t>
      </w:r>
    </w:p>
    <w:bookmarkEnd w:id="21"/>
    <w:bookmarkStart w:id="22" w:name="X81842e269887578982f96bde7f9a7a183f0f924"/>
    <w:p>
      <w:pPr>
        <w:pStyle w:val="Heading2"/>
      </w:pPr>
      <w:r>
        <w:t xml:space="preserve">III. Sales Performance Highlights: Nurse Placement in Germany Frankfurt</w:t>
      </w:r>
    </w:p>
    <w:p>
      <w:pPr>
        <w:pStyle w:val="FirstParagraph"/>
      </w:pPr>
      <w:r>
        <w:t xml:space="preserve">The Q3 Sales Report confirms significant traction in our core service line: connecting qualified international and domestic Nurse candidates with healthcare employers across Frankfurt. Key achievements include:</w:t>
      </w:r>
    </w:p>
    <w:p>
      <w:pPr>
        <w:pStyle w:val="BodyText"/>
      </w:pPr>
      <w:r>
        <w:t xml:space="preserve">Client Facility</w:t>
      </w:r>
    </w:p>
    <w:p>
      <w:pPr>
        <w:pStyle w:val="BodyText"/>
      </w:pPr>
      <w:r>
        <w:t xml:space="preserve">Nurse Placements</w:t>
      </w:r>
    </w:p>
    <w:p>
      <w:pPr>
        <w:pStyle w:val="BodyText"/>
      </w:pPr>
      <w:r>
        <w:t xml:space="preserve">Contract Value (€)</w:t>
      </w:r>
    </w:p>
    <w:p>
      <w:pPr>
        <w:pStyle w:val="BodyText"/>
      </w:pPr>
      <w:r>
        <w:t xml:space="preserve">Target Achievement</w:t>
      </w:r>
    </w:p>
    <w:p>
      <w:pPr>
        <w:pStyle w:val="BodyText"/>
      </w:pPr>
      <w:r>
        <w:t xml:space="preserve">Städtisches Klinikum Frankfurt</w:t>
      </w:r>
    </w:p>
    <w:p>
      <w:pPr>
        <w:pStyle w:val="BodyText"/>
      </w:pPr>
      <w:r>
        <w:t xml:space="preserve">42</w:t>
      </w:r>
    </w:p>
    <w:p>
      <w:pPr>
        <w:pStyle w:val="BodyText"/>
      </w:pPr>
      <w:r>
        <w:t xml:space="preserve">485,000</w:t>
      </w:r>
    </w:p>
    <w:p>
      <w:pPr>
        <w:pStyle w:val="BodyText"/>
      </w:pPr>
      <w:r>
        <w:t xml:space="preserve">112%</w:t>
      </w:r>
    </w:p>
    <w:p>
      <w:pPr>
        <w:pStyle w:val="BodyText"/>
      </w:pPr>
      <w:r>
        <w:t xml:space="preserve">Krankenhaus der Barmherzigen Brüder Frankfurt</w:t>
      </w:r>
    </w:p>
    <w:p>
      <w:pPr>
        <w:pStyle w:val="BodyText"/>
      </w:pPr>
      <w:r>
        <w:t xml:space="preserve">37</w:t>
      </w:r>
    </w:p>
    <w:p>
      <w:pPr>
        <w:pStyle w:val="BodyText"/>
      </w:pPr>
      <w:r>
        <w:t xml:space="preserve">The Frankfurt team secured a landmark 5-year contract with Städtisches Klinikum Frankfurt for ongoing Nurse support across ICU, ER, and geriatric units. This represents our largest single-client agreement in Germany to date. Notably, 68% of placements were international nurses certified under the EU Directive 2013/55/EU – a critical capability for Frankfurt's diverse healthcare environment requiring multilingual staff.</w:t>
      </w:r>
    </w:p>
    <w:bookmarkEnd w:id="22"/>
    <w:bookmarkStart w:id="23" w:name="Xbd1e99e05eefb207468dfc3a0580869722be4fa"/>
    <w:p>
      <w:pPr>
        <w:pStyle w:val="Heading2"/>
      </w:pPr>
      <w:r>
        <w:t xml:space="preserve">IV. Strategic Challenges: Navigating the Germany Nurse Market</w:t>
      </w:r>
    </w:p>
    <w:p>
      <w:pPr>
        <w:pStyle w:val="FirstParagraph"/>
      </w:pPr>
      <w:r>
        <w:t xml:space="preserve">While sales momentum is strong, our report identifies three operational challenges requiring strategic intervention:</w:t>
      </w:r>
    </w:p>
    <w:p>
      <w:pPr>
        <w:numPr>
          <w:ilvl w:val="0"/>
          <w:numId w:val="1002"/>
        </w:numPr>
        <w:pStyle w:val="Compact"/>
      </w:pPr>
      <w:r>
        <w:rPr>
          <w:bCs/>
          <w:b/>
        </w:rPr>
        <w:t xml:space="preserve">Licensing Complexity:</w:t>
      </w:r>
      <w:r>
        <w:t xml:space="preserve"> </w:t>
      </w:r>
      <w:r>
        <w:t xml:space="preserve">German nursing recognition for foreign credentials requires navigating the Bundesärztekammer (Federal Medical Council) process. Our Sales Report indicates 35% of potential international Nurse candidates are delayed due to certification bottlenecks, directly impacting our conversion rates.</w:t>
      </w:r>
    </w:p>
    <w:p>
      <w:pPr>
        <w:numPr>
          <w:ilvl w:val="0"/>
          <w:numId w:val="1002"/>
        </w:numPr>
        <w:pStyle w:val="Compact"/>
      </w:pPr>
      <w:r>
        <w:rPr>
          <w:bCs/>
          <w:b/>
        </w:rPr>
        <w:t xml:space="preserve">Competitive Landscape:</w:t>
      </w:r>
      <w:r>
        <w:t xml:space="preserve"> </w:t>
      </w:r>
      <w:r>
        <w:t xml:space="preserve">Local agencies like Medizinische Personalberatung GmbH and global players such as Adecco Healthcare have intensified bidding for Frankfurt hospital contracts. Our sales cycle has lengthened by 18 days year-over-year.</w:t>
      </w:r>
    </w:p>
    <w:p>
      <w:pPr>
        <w:numPr>
          <w:ilvl w:val="0"/>
          <w:numId w:val="1002"/>
        </w:numPr>
        <w:pStyle w:val="Compact"/>
      </w:pPr>
      <w:r>
        <w:rPr>
          <w:bCs/>
          <w:b/>
        </w:rPr>
        <w:t xml:space="preserve">Cultural Integration:</w:t>
      </w:r>
      <w:r>
        <w:t xml:space="preserve"> </w:t>
      </w:r>
      <w:r>
        <w:t xml:space="preserve">Frankfurt hospitals emphasize "Team-Integration" (Teambuilding) in onboarding. Sales teams must now demonstrate cultural competency training as a core service feature, not just candidate matching.</w:t>
      </w:r>
    </w:p>
    <w:bookmarkEnd w:id="23"/>
    <w:bookmarkStart w:id="24" w:name="Xc450d2c78cd19886b0f6109fd966a211cdcb0b4"/>
    <w:p>
      <w:pPr>
        <w:pStyle w:val="Heading2"/>
      </w:pPr>
      <w:r>
        <w:t xml:space="preserve">V. Sales Strategy Recommendations for Germany Frankfurt Expansion</w:t>
      </w:r>
    </w:p>
    <w:p>
      <w:pPr>
        <w:pStyle w:val="FirstParagraph"/>
      </w:pPr>
      <w:r>
        <w:t xml:space="preserve">To capitalize on Frankfurt's nursing market potential, we propose the following actions for Q4 2023:</w:t>
      </w:r>
    </w:p>
    <w:p>
      <w:pPr>
        <w:numPr>
          <w:ilvl w:val="0"/>
          <w:numId w:val="1003"/>
        </w:numPr>
        <w:pStyle w:val="Compact"/>
      </w:pPr>
      <w:r>
        <w:rPr>
          <w:bCs/>
          <w:b/>
        </w:rPr>
        <w:t xml:space="preserve">Establish a Dedicated Frankfurt Nurse Licensing Hub:</w:t>
      </w:r>
      <w:r>
        <w:t xml:space="preserve"> </w:t>
      </w:r>
      <w:r>
        <w:t xml:space="preserve">Partner with legal specialists in Düsseldorf to streamline credentialing. Target: Reduce certification processing time by 40% (from 90 to 54 days) by December.</w:t>
      </w:r>
    </w:p>
    <w:p>
      <w:pPr>
        <w:numPr>
          <w:ilvl w:val="0"/>
          <w:numId w:val="1003"/>
        </w:numPr>
        <w:pStyle w:val="Compact"/>
      </w:pPr>
      <w:r>
        <w:rPr>
          <w:bCs/>
          <w:b/>
        </w:rPr>
        <w:t xml:space="preserve">Launch "Frankfurt Nurse Ambassador" Program:</w:t>
      </w:r>
      <w:r>
        <w:t xml:space="preserve"> </w:t>
      </w:r>
      <w:r>
        <w:t xml:space="preserve">Deploy experienced German-speaking sales consultants specializing in hospital procurement processes. Focus on building relationships with HR directors at key facilities like University Hospital Frankfurt and Klinikum der Goethe-Universität.</w:t>
      </w:r>
    </w:p>
    <w:p>
      <w:pPr>
        <w:numPr>
          <w:ilvl w:val="0"/>
          <w:numId w:val="1003"/>
        </w:numPr>
        <w:pStyle w:val="Compact"/>
      </w:pPr>
      <w:r>
        <w:rPr>
          <w:bCs/>
          <w:b/>
        </w:rPr>
        <w:t xml:space="preserve">Pricing Tier Adjustment:</w:t>
      </w:r>
      <w:r>
        <w:t xml:space="preserve"> </w:t>
      </w:r>
      <w:r>
        <w:t xml:space="preserve">Introduce a premium "Frankfurt Care Package" including cultural training, housing stipend coordination, and German language support – priced 15% above standard rates to reflect value-added services.</w:t>
      </w:r>
    </w:p>
    <w:p>
      <w:pPr>
        <w:numPr>
          <w:ilvl w:val="0"/>
          <w:numId w:val="1003"/>
        </w:numPr>
        <w:pStyle w:val="Compact"/>
      </w:pPr>
      <w:r>
        <w:rPr>
          <w:bCs/>
          <w:b/>
        </w:rPr>
        <w:t xml:space="preserve">Technology Integration:</w:t>
      </w:r>
      <w:r>
        <w:t xml:space="preserve"> </w:t>
      </w:r>
      <w:r>
        <w:t xml:space="preserve">Implement SAP-based recruitment software for real-time nurse availability tracking across Frankfurt hospitals. This directly addresses the "no-show" issue that cost us €82K in lost revenue last quarter.</w:t>
      </w:r>
    </w:p>
    <w:bookmarkEnd w:id="24"/>
    <w:bookmarkStart w:id="25" w:name="X0b5b8cd743322be38b2a65100ca697c117afb28"/>
    <w:p>
      <w:pPr>
        <w:pStyle w:val="Heading2"/>
      </w:pPr>
      <w:r>
        <w:t xml:space="preserve">VI. Conclusion: Nurse as a Strategic Asset in Germany’s Healthcare Sales Landscape</w:t>
      </w:r>
    </w:p>
    <w:p>
      <w:pPr>
        <w:pStyle w:val="FirstParagraph"/>
      </w:pPr>
      <w:r>
        <w:t xml:space="preserve">This Sales Report conclusively demonstrates that skilled Nursing professionals are no longer merely operational resources but strategic assets driving profitability for healthcare providers across Germany Frankfurt. The city's unique convergence of financial services, EU institutions, and medical innovation creates an unmatched demand environment where effective Nurse placement directly translates to client retention and revenue growth.</w:t>
      </w:r>
    </w:p>
    <w:p>
      <w:pPr>
        <w:pStyle w:val="BodyText"/>
      </w:pPr>
      <w:r>
        <w:t xml:space="preserve">As the German healthcare sector evolves under new regulatory frameworks, our ability to deliver certified nurses quickly and reliably will define our competitive edge in Frankfurt. The Q3 results confirm that our sales model – centered on deep market knowledge, compliance rigor, and relationship-driven service – is precisely aligned with Frankfurt's needs. We project 28% YoY growth for Nurse placements in Germany’s top 10 healthcare markets by Q1 2024, with Frankfurt representing the largest single contributor to this expansion.</w:t>
      </w:r>
    </w:p>
    <w:p>
      <w:pPr>
        <w:pStyle w:val="BodyText"/>
      </w:pPr>
      <w:r>
        <w:rPr>
          <w:bCs/>
          <w:b/>
        </w:rPr>
        <w:t xml:space="preserve">Recommendation:</w:t>
      </w:r>
      <w:r>
        <w:t xml:space="preserve"> </w:t>
      </w:r>
      <w:r>
        <w:t xml:space="preserve">Approve €350,000 investment in the Frankfurt Nurse Licensing Hub and Ambassador Program to secure our leadership position. This investment will directly support our target of achieving 45% market share in registered Nurse placements within Frankfurt by Q2 2025 – a critical milestone for our national strategy.</w:t>
      </w:r>
    </w:p>
    <w:p>
      <w:pPr>
        <w:pStyle w:val="BodyText"/>
      </w:pPr>
      <w:r>
        <w:rPr>
          <w:iCs/>
          <w:i/>
        </w:rPr>
        <w:t xml:space="preserve">Prepared by: Global Healthcare Solutions Sales Operations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Nursing Workforce Solutions for Germany Frankfurt Market</dc:title>
  <dc:creator/>
  <dc:language>en</dc:language>
  <cp:keywords/>
  <dcterms:created xsi:type="dcterms:W3CDTF">2026-07-23T10:42:00Z</dcterms:created>
  <dcterms:modified xsi:type="dcterms:W3CDTF">2026-07-23T10:42:00Z</dcterms:modified>
</cp:coreProperties>
</file>

<file path=docProps/custom.xml><?xml version="1.0" encoding="utf-8"?>
<Properties xmlns="http://schemas.openxmlformats.org/officeDocument/2006/custom-properties" xmlns:vt="http://schemas.openxmlformats.org/officeDocument/2006/docPropsVTypes"/>
</file>