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Nursing</w:t>
      </w:r>
      <w:r>
        <w:t xml:space="preserve"> </w:t>
      </w:r>
      <w:r>
        <w:t xml:space="preserve">Staffing</w:t>
      </w:r>
      <w:r>
        <w:t xml:space="preserve"> </w:t>
      </w:r>
      <w:r>
        <w:t xml:space="preserve">Market</w:t>
      </w:r>
      <w:r>
        <w:t xml:space="preserve"> </w:t>
      </w:r>
      <w:r>
        <w:t xml:space="preserve">Analysis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f535fabf570227161fd537b73e4519a79c85d7"/>
    <w:p>
      <w:pPr>
        <w:pStyle w:val="Heading1"/>
      </w:pPr>
      <w:r>
        <w:t xml:space="preserve">SALES REPORT: NURSING STAFFING MARKET PERFORMANCE IN INDIA NEW DELHI</w:t>
      </w:r>
    </w:p>
    <w:p>
      <w:pPr>
        <w:pStyle w:val="FirstParagraph"/>
      </w:pPr>
      <w:r>
        <w:t xml:space="preserve">Quarterly Market Analysis &amp; Strategic Outlook for Healthcare Recruitment Services | Q2 2024</w:t>
      </w:r>
    </w:p>
    <w:bookmarkStart w:id="20" w:name="executive-summary"/>
    <w:p>
      <w:pPr>
        <w:pStyle w:val="Heading2"/>
      </w:pPr>
      <w:r>
        <w:t xml:space="preserve">Executive Summary</w:t>
      </w:r>
    </w:p>
    <w:p>
      <w:pPr>
        <w:pStyle w:val="FirstParagraph"/>
      </w:pPr>
      <w:r>
        <w:t xml:space="preserve">This comprehensive Sales Report analyzes the dynamic nursing staffing landscape across India New Delhi, highlighting unprecedented demand for skilled healthcare professionals. As one of the most critical urban centers in South Asia, New Delhi's healthcare sector has witnessed a 37% year-on-year increase in nurse recruitment needs, driven by expanding private hospitals, government health initiatives, and rising patient volumes. The report confirms that</w:t>
      </w:r>
      <w:r>
        <w:t xml:space="preserve"> </w:t>
      </w:r>
      <w:r>
        <w:rPr>
          <w:bCs/>
          <w:b/>
        </w:rPr>
        <w:t xml:space="preserve">Nurse</w:t>
      </w:r>
      <w:r>
        <w:t xml:space="preserve"> </w:t>
      </w:r>
      <w:r>
        <w:t xml:space="preserve">placement services have emerged as our highest-growth revenue stream (42% YoY), directly contributing to a $1.8M sales surge in the India New Delhi market during Q2 2024.</w:t>
      </w:r>
    </w:p>
    <w:bookmarkEnd w:id="20"/>
    <w:bookmarkStart w:id="21" w:name="X9717dd20d75029f37f1a3f0ea3115e41c3ac759"/>
    <w:p>
      <w:pPr>
        <w:pStyle w:val="Heading2"/>
      </w:pPr>
      <w:r>
        <w:t xml:space="preserve">Market Context: Why New Delhi is the Epicenter of Nursing Demand</w:t>
      </w:r>
    </w:p>
    <w:p>
      <w:pPr>
        <w:pStyle w:val="FirstParagraph"/>
      </w:pPr>
      <w:r>
        <w:t xml:space="preserve">New Delhi's healthcare ecosystem faces unique pressures. With over 500 hospitals and 8,500+ nursing positions unfilled across public and private sectors (National Health Mission Data, 2024), the city represents a $387M annual market for specialized</w:t>
      </w:r>
      <w:r>
        <w:t xml:space="preserve"> </w:t>
      </w:r>
      <w:r>
        <w:rPr>
          <w:bCs/>
          <w:b/>
        </w:rPr>
        <w:t xml:space="preserve">Nurse</w:t>
      </w:r>
      <w:r>
        <w:t xml:space="preserve"> </w:t>
      </w:r>
      <w:r>
        <w:t xml:space="preserve">recruitment services. Key drivers include:</w:t>
      </w:r>
    </w:p>
    <w:p>
      <w:pPr>
        <w:numPr>
          <w:ilvl w:val="0"/>
          <w:numId w:val="1001"/>
        </w:numPr>
        <w:pStyle w:val="Compact"/>
      </w:pPr>
      <w:r>
        <w:rPr>
          <w:bCs/>
          <w:b/>
        </w:rPr>
        <w:t xml:space="preserve">Government Initiatives</w:t>
      </w:r>
      <w:r>
        <w:t xml:space="preserve">: Ayushman Bharat schemes requiring 15,000 additional nurses in Delhi-NCR by 2026</w:t>
      </w:r>
    </w:p>
    <w:p>
      <w:pPr>
        <w:numPr>
          <w:ilvl w:val="0"/>
          <w:numId w:val="1001"/>
        </w:numPr>
        <w:pStyle w:val="Compact"/>
      </w:pPr>
      <w:r>
        <w:rPr>
          <w:bCs/>
          <w:b/>
        </w:rPr>
        <w:t xml:space="preserve">Private Sector Expansion</w:t>
      </w:r>
      <w:r>
        <w:t xml:space="preserve">: New mega-hospitals like Medanta- The Medicity and Apollo Spectra adding 3,200 nursing roles in Q1-Q2 2024</w:t>
      </w:r>
    </w:p>
    <w:p>
      <w:pPr>
        <w:numPr>
          <w:ilvl w:val="0"/>
          <w:numId w:val="1001"/>
        </w:numPr>
        <w:pStyle w:val="Compact"/>
      </w:pPr>
      <w:r>
        <w:rPr>
          <w:bCs/>
          <w:b/>
        </w:rPr>
        <w:t xml:space="preserve">Demographic Pressures</w:t>
      </w:r>
      <w:r>
        <w:t xml:space="preserve">: Delhi's population exceeding 30 million with aging demographics increasing chronic care needs</w:t>
      </w:r>
    </w:p>
    <w:p>
      <w:pPr>
        <w:pStyle w:val="FirstParagraph"/>
      </w:pPr>
      <w:r>
        <w:t xml:space="preserve">Our Sales Report confirms that specialized nurses (ICU, Oncology, Maternity) command 28% premium salaries in New Delhi versus national averages, making strategic placement a high-value revenue generator for recruitment firms.</w:t>
      </w:r>
    </w:p>
    <w:bookmarkEnd w:id="21"/>
    <w:bookmarkStart w:id="22" w:name="X7c3e61857e9bd1a6370a8315341f6da89b78132"/>
    <w:p>
      <w:pPr>
        <w:pStyle w:val="Heading2"/>
      </w:pPr>
      <w:r>
        <w:t xml:space="preserve">Sales Performance Breakdown: Q2 2024 Highlights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Units Placed (Q2)</w:t>
            </w:r>
          </w:p>
        </w:tc>
        <w:tc>
          <w:tcPr/>
          <w:p>
            <w:pPr>
              <w:pStyle w:val="Compact"/>
              <w:jc w:val="left"/>
            </w:pPr>
            <w:r>
              <w:t xml:space="preserve">Revenue Generated</w:t>
            </w:r>
          </w:p>
        </w:tc>
        <w:tc>
          <w:tcPr/>
          <w:p>
            <w:pPr>
              <w:pStyle w:val="Compact"/>
              <w:jc w:val="left"/>
            </w:pPr>
            <w:r>
              <w:t xml:space="preserve">% Growth vs Q1 2024</w:t>
            </w:r>
          </w:p>
        </w:tc>
      </w:tr>
      <w:tr>
        <w:tc>
          <w:tcPr/>
          <w:p>
            <w:pPr>
              <w:pStyle w:val="Compact"/>
              <w:jc w:val="left"/>
            </w:pPr>
            <w:r>
              <w:t xml:space="preserve">Specialized ICU Nurses (New Delhi)</w:t>
            </w:r>
          </w:p>
        </w:tc>
        <w:tc>
          <w:tcPr/>
          <w:p>
            <w:pPr>
              <w:pStyle w:val="Compact"/>
              <w:jc w:val="left"/>
            </w:pPr>
            <w:r>
              <w:t xml:space="preserve">148</w:t>
            </w:r>
          </w:p>
        </w:tc>
        <w:tc>
          <w:tcPr/>
          <w:p>
            <w:pPr>
              <w:pStyle w:val="Compact"/>
              <w:jc w:val="left"/>
            </w:pPr>
            <w:r>
              <w:t xml:space="preserve">$582,000</w:t>
            </w:r>
          </w:p>
        </w:tc>
        <w:tc>
          <w:tcPr/>
          <w:p>
            <w:pPr>
              <w:pStyle w:val="Compact"/>
              <w:jc w:val="left"/>
            </w:pPr>
            <w:r>
              <w:t xml:space="preserve">47%</w:t>
            </w:r>
          </w:p>
        </w:tc>
      </w:tr>
      <w:tr>
        <w:tc>
          <w:tcPr/>
          <w:p>
            <w:pPr>
              <w:pStyle w:val="Compact"/>
              <w:jc w:val="left"/>
            </w:pPr>
            <w:r>
              <w:t xml:space="preserve">Maternity &amp; Pediatric Nurses</w:t>
            </w:r>
          </w:p>
        </w:tc>
        <w:tc>
          <w:tcPr/>
          <w:p>
            <w:pPr>
              <w:pStyle w:val="Compact"/>
              <w:jc w:val="left"/>
            </w:pPr>
            <w:r>
              <w:t xml:space="preserve">96</w:t>
            </w:r>
          </w:p>
        </w:tc>
        <w:tc>
          <w:tcPr/>
          <w:p>
            <w:pPr>
              <w:pStyle w:val="Compact"/>
              <w:jc w:val="left"/>
            </w:pPr>
            <w:r>
              <w:t xml:space="preserve">$315,000</w:t>
            </w:r>
          </w:p>
          <w:p>
            <w:pPr>
              <w:pStyle w:val="Compact"/>
              <w:jc w:val="left"/>
            </w:pPr>
            <w:r>
              <w:br/>
            </w:r>
          </w:p>
        </w:tc>
        <w:tc>
          <w:tcPr/>
          <w:p>
            <w:pPr>
              <w:pStyle w:val="Compact"/>
              <w:jc w:val="left"/>
            </w:pPr>
            <w:r>
              <w:t xml:space="preserve">% Growth vs Q1 2024</w:t>
            </w:r>
          </w:p>
        </w:tc>
      </w:tr>
    </w:tbl>
    <w:p>
      <w:pPr>
        <w:pStyle w:val="BodyText"/>
      </w:pPr>
      <w:r>
        <w:t xml:space="preserve">Key takeaways from our Sales Report:</w:t>
      </w:r>
    </w:p>
    <w:p>
      <w:pPr>
        <w:numPr>
          <w:ilvl w:val="0"/>
          <w:numId w:val="1002"/>
        </w:numPr>
        <w:pStyle w:val="Compact"/>
      </w:pPr>
      <w:r>
        <w:rPr>
          <w:bCs/>
          <w:b/>
        </w:rPr>
        <w:t xml:space="preserve">Specialized Nurse Placement Dominance</w:t>
      </w:r>
      <w:r>
        <w:t xml:space="preserve">: ICU roles drove 68% of total nursing sales revenue, reflecting New Delhi's critical care infrastructure demands</w:t>
      </w:r>
    </w:p>
    <w:p>
      <w:pPr>
        <w:numPr>
          <w:ilvl w:val="0"/>
          <w:numId w:val="1002"/>
        </w:numPr>
        <w:pStyle w:val="Compact"/>
      </w:pPr>
      <w:r>
        <w:rPr>
          <w:bCs/>
          <w:b/>
        </w:rPr>
        <w:t xml:space="preserve">Government Contracts Expansion</w:t>
      </w:r>
      <w:r>
        <w:t xml:space="preserve">: Secured $215K in new contracts with Delhi State Health Mission for nurse recruitment</w:t>
      </w:r>
    </w:p>
    <w:p>
      <w:pPr>
        <w:numPr>
          <w:ilvl w:val="0"/>
          <w:numId w:val="1002"/>
        </w:numPr>
        <w:pStyle w:val="Compact"/>
      </w:pPr>
      <w:r>
        <w:rPr>
          <w:bCs/>
          <w:b/>
        </w:rPr>
        <w:t xml:space="preserve">Corporate Partnership Growth</w:t>
      </w:r>
      <w:r>
        <w:t xml:space="preserve">: 3 new agreements with multinational healthcare providers (including Fortis and Max Healthcare) covering 450+ nursing positions</w:t>
      </w:r>
    </w:p>
    <w:bookmarkEnd w:id="22"/>
    <w:bookmarkStart w:id="23" w:name="competitive-landscape-in-india-new-delhi"/>
    <w:p>
      <w:pPr>
        <w:pStyle w:val="Heading2"/>
      </w:pPr>
      <w:r>
        <w:t xml:space="preserve">Competitive Landscape in India New Delhi</w:t>
      </w:r>
    </w:p>
    <w:p>
      <w:pPr>
        <w:pStyle w:val="FirstParagraph"/>
      </w:pPr>
      <w:r>
        <w:t xml:space="preserve">Our Sales Report identifies three critical competitive differentiators for nursing recruitment success in New Delhi:</w:t>
      </w:r>
    </w:p>
    <w:p>
      <w:pPr>
        <w:numPr>
          <w:ilvl w:val="0"/>
          <w:numId w:val="1003"/>
        </w:numPr>
        <w:pStyle w:val="Compact"/>
      </w:pPr>
      <w:r>
        <w:rPr>
          <w:bCs/>
          <w:b/>
        </w:rPr>
        <w:t xml:space="preserve">Local Certification Verification</w:t>
      </w:r>
      <w:r>
        <w:t xml:space="preserve">: 89% of New Delhi hospitals require immediate verification of NMC (National Medical Commission) licenses. Our proprietary digital verification portal reduced placement time by 41% versus competitors</w:t>
      </w:r>
    </w:p>
    <w:p>
      <w:pPr>
        <w:numPr>
          <w:ilvl w:val="0"/>
          <w:numId w:val="1003"/>
        </w:numPr>
        <w:pStyle w:val="Compact"/>
      </w:pPr>
      <w:r>
        <w:rPr>
          <w:bCs/>
          <w:b/>
        </w:rPr>
        <w:t xml:space="preserve">Cultural Competency Screening</w:t>
      </w:r>
      <w:r>
        <w:t xml:space="preserve">: Hospitals prioritize nurses understanding local health practices and Hindi-speaking ability - our multi-stage assessment process yielded 92% client retention rates</w:t>
      </w:r>
    </w:p>
    <w:p>
      <w:pPr>
        <w:numPr>
          <w:ilvl w:val="0"/>
          <w:numId w:val="1003"/>
        </w:numPr>
        <w:pStyle w:val="Compact"/>
      </w:pPr>
      <w:r>
        <w:rPr>
          <w:bCs/>
          <w:b/>
        </w:rPr>
        <w:t xml:space="preserve">Emergency Response Capability</w:t>
      </w:r>
      <w:r>
        <w:t xml:space="preserve">: New Delhi's healthcare system requires rapid nurse deployment. Our dedicated Delhi-based recruitment team achieved 72-hour emergency placement turnaround (vs industry average of 14 days)</w:t>
      </w:r>
    </w:p>
    <w:bookmarkEnd w:id="23"/>
    <w:bookmarkStart w:id="24" w:name="challenges-strategic-imperatives"/>
    <w:p>
      <w:pPr>
        <w:pStyle w:val="Heading2"/>
      </w:pPr>
      <w:r>
        <w:t xml:space="preserve">Challenges &amp; Strategic Imperatives</w:t>
      </w:r>
    </w:p>
    <w:p>
      <w:pPr>
        <w:pStyle w:val="FirstParagraph"/>
      </w:pPr>
      <w:r>
        <w:t xml:space="preserve">Despite strong growth, our Sales Report identifies critical challenges requiring immediate attention:</w:t>
      </w:r>
    </w:p>
    <w:p>
      <w:pPr>
        <w:numPr>
          <w:ilvl w:val="0"/>
          <w:numId w:val="1004"/>
        </w:numPr>
        <w:pStyle w:val="Compact"/>
      </w:pPr>
      <w:r>
        <w:rPr>
          <w:bCs/>
          <w:b/>
        </w:rPr>
        <w:t xml:space="preserve">Quality-Volume Tradeoff</w:t>
      </w:r>
      <w:r>
        <w:t xml:space="preserve">: Rising demand (48% YoY) has stretched our talent pool. Current candidate-to-opening ratio is 1.7:1 vs target of 2.5:1</w:t>
      </w:r>
    </w:p>
    <w:p>
      <w:pPr>
        <w:numPr>
          <w:ilvl w:val="0"/>
          <w:numId w:val="1004"/>
        </w:numPr>
        <w:pStyle w:val="Compact"/>
      </w:pPr>
      <w:r>
        <w:rPr>
          <w:bCs/>
          <w:b/>
        </w:rPr>
        <w:t xml:space="preserve">Competitive Salary Pressure</w:t>
      </w:r>
      <w:r>
        <w:t xml:space="preserve">: New Delhi hospitals now offer signing bonuses up to ₹2,50,000 (vs our average of ₹1,80,000) to attract senior nurses</w:t>
      </w:r>
    </w:p>
    <w:p>
      <w:pPr>
        <w:numPr>
          <w:ilvl w:val="0"/>
          <w:numId w:val="1004"/>
        </w:numPr>
        <w:pStyle w:val="Compact"/>
      </w:pPr>
      <w:r>
        <w:rPr>
          <w:bCs/>
          <w:b/>
        </w:rPr>
        <w:t xml:space="preserve">Regulatory Compliance Complexity</w:t>
      </w:r>
      <w:r>
        <w:t xml:space="preserve">: New Delhi's Directorate of Health Services introduced mandatory 3-month clinical rotation for all new nurses - increasing onboarding timeline by 22 days</w:t>
      </w:r>
    </w:p>
    <w:bookmarkEnd w:id="24"/>
    <w:bookmarkStart w:id="27" w:name="Xf77a5562b688b3f6dd5b7c98ce8b5ea2afc949c"/>
    <w:p>
      <w:pPr>
        <w:pStyle w:val="Heading2"/>
      </w:pPr>
      <w:r>
        <w:t xml:space="preserve">Future Outlook: Strategic Growth Initiatives (Q3-Q4 2024)</w:t>
      </w:r>
    </w:p>
    <w:p>
      <w:pPr>
        <w:pStyle w:val="FirstParagraph"/>
      </w:pPr>
      <w:r>
        <w:t xml:space="preserve">Based on our Sales Report data, we propose three high-impact initiatives for the India New Delhi market:</w:t>
      </w:r>
    </w:p>
    <w:bookmarkStart w:id="25" w:name="delhi-nurse-academy-partnership-program"/>
    <w:p>
      <w:pPr>
        <w:pStyle w:val="Heading3"/>
      </w:pPr>
      <w:r>
        <w:t xml:space="preserve">1. "Delhi Nurse Academy" Partnership Program</w:t>
      </w:r>
    </w:p>
    <w:p>
      <w:pPr>
        <w:pStyle w:val="FirstParagraph"/>
      </w:pPr>
      <w:r>
        <w:t xml:space="preserve">Collaborate with AIIMS Delhi and Lady Hardinge Medical College to establish a certified training pipeline, addressing the acute talent shortage. Projected to deliver 600+ qualified nurses by Q2 2025, securing our market position.</w:t>
      </w:r>
    </w:p>
    <w:bookmarkEnd w:id="25"/>
    <w:bookmarkStart w:id="26" w:name="premium-nurse-retention-package"/>
    <w:p>
      <w:pPr>
        <w:pStyle w:val="Heading3"/>
      </w:pPr>
      <w:r>
        <w:t xml:space="preserve">2. Premium Nurse Retention Package</w:t>
      </w:r>
    </w:p>
    <w:p>
      <w:pPr>
        <w:pStyle w:val="FirstParagraph"/>
      </w:pPr>
      <w:r>
        <w:t xml:space="preserve">Introduce "Delhi Care Assurance" - including subsidized housing near hospitals, Hindi language training, and career pathing. Pilot program shows 67% reduction in early turnover (current industry average: 41%).</w:t>
      </w:r>
    </w:p>
    <w:bookmarkEnd w:id="26"/>
    <w:bookmarkEnd w:id="27"/>
    <w:bookmarkStart w:id="28" w:name="X1255e8b5e760c55c2f98a0b8f406dcea9c2b05b"/>
    <w:p>
      <w:pPr>
        <w:pStyle w:val="Heading2"/>
      </w:pPr>
      <w:r>
        <w:t xml:space="preserve">Conclusion: Nursing as a Strategic Growth Engine</w:t>
      </w:r>
    </w:p>
    <w:p>
      <w:pPr>
        <w:pStyle w:val="FirstParagraph"/>
      </w:pPr>
      <w:r>
        <w:t xml:space="preserve">This Sales Report unequivocally confirms that the nursing sector represents the most significant revenue opportunity in our India New Delhi operations. With healthcare expenditure projected to reach $300B by 2030 (NITI Aayog), and New Delhi accounting for 18% of national medical infrastructure, strategic investment in</w:t>
      </w:r>
      <w:r>
        <w:t xml:space="preserve"> </w:t>
      </w:r>
      <w:r>
        <w:rPr>
          <w:bCs/>
          <w:b/>
        </w:rPr>
        <w:t xml:space="preserve">Nurse</w:t>
      </w:r>
      <w:r>
        <w:t xml:space="preserve"> </w:t>
      </w:r>
      <w:r>
        <w:t xml:space="preserve">recruitment services is not merely profitable - it's fundamental to our market leadership. Our Q2 success demonstrates that specialized, locally attuned staffing solutions drive both client satisfaction and sustainable revenue growth.</w:t>
      </w:r>
    </w:p>
    <w:p>
      <w:pPr>
        <w:pStyle w:val="BodyText"/>
      </w:pPr>
      <w:r>
        <w:t xml:space="preserve">As we continue to serve New Delhi's evolving healthcare needs, this Sales Report underscores that our commitment to placing the right</w:t>
      </w:r>
      <w:r>
        <w:t xml:space="preserve"> </w:t>
      </w:r>
      <w:r>
        <w:rPr>
          <w:bCs/>
          <w:b/>
        </w:rPr>
        <w:t xml:space="preserve">Nurse</w:t>
      </w:r>
      <w:r>
        <w:t xml:space="preserve"> </w:t>
      </w:r>
      <w:r>
        <w:t xml:space="preserve">in the right hospital at the right time has become a powerful differentiator. By embedding ourselves within India New Delhi's healthcare ecosystem through strategic partnerships and data-driven recruitment, we position ourselves not just as recruiters, but as indispensable partners in advancing quality patient care across the capital city.</w:t>
      </w:r>
    </w:p>
    <w:p>
      <w:pPr>
        <w:pStyle w:val="BodyText"/>
      </w:pPr>
      <w:r>
        <w:t xml:space="preserve">Prepared by: Healthcare Solutions Division | Date: July 15, 2024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Nursing Staffing Market Analysis in India New Delhi</dc:title>
  <dc:creator/>
  <cp:keywords/>
  <dcterms:created xsi:type="dcterms:W3CDTF">2026-07-23T17:24:41Z</dcterms:created>
  <dcterms:modified xsi:type="dcterms:W3CDTF">2026-07-23T17:24:41Z</dcterms:modified>
</cp:coreProperties>
</file>

<file path=docProps/custom.xml><?xml version="1.0" encoding="utf-8"?>
<Properties xmlns="http://schemas.openxmlformats.org/officeDocument/2006/custom-properties" xmlns:vt="http://schemas.openxmlformats.org/officeDocument/2006/docPropsVTypes"/>
</file>