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Nursing</w:t>
      </w:r>
      <w:r>
        <w:t xml:space="preserve"> </w:t>
      </w:r>
      <w:r>
        <w:t xml:space="preserve">Services</w:t>
      </w:r>
      <w:r>
        <w:t xml:space="preserve"> </w:t>
      </w:r>
      <w:r>
        <w:t xml:space="preserve">in</w:t>
      </w:r>
      <w:r>
        <w:t xml:space="preserve"> </w:t>
      </w:r>
      <w:r>
        <w:t xml:space="preserve">Japan</w:t>
      </w:r>
      <w:r>
        <w:t xml:space="preserve"> </w:t>
      </w:r>
      <w:r>
        <w:t xml:space="preserve">Tokyo</w:t>
      </w:r>
    </w:p>
    <w:bookmarkStart w:id="27" w:name="X8b820ab0a16a578d85159d195b2a8cb7646988b"/>
    <w:p>
      <w:pPr>
        <w:pStyle w:val="Heading1"/>
      </w:pPr>
      <w:r>
        <w:t xml:space="preserve">Annual Sales Report: Comprehensive Analysis of Nursing Services Market in Japan Tokyo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Industry Stakeholders &amp; Executive Leadership</w:t>
      </w:r>
      <w:r>
        <w:br/>
      </w:r>
      <w:r>
        <w:rPr>
          <w:bCs/>
          <w:b/>
        </w:rPr>
        <w:t xml:space="preserve">Prepared By:</w:t>
      </w:r>
      <w:r>
        <w:t xml:space="preserve"> </w:t>
      </w:r>
      <w:r>
        <w:t xml:space="preserve">Global Healthcare Analytics Division</w:t>
      </w:r>
    </w:p>
    <w:bookmarkStart w:id="20" w:name="i.-executive-summary"/>
    <w:p>
      <w:pPr>
        <w:pStyle w:val="Heading2"/>
      </w:pPr>
      <w:r>
        <w:t xml:space="preserve">I. Executive Summary</w:t>
      </w:r>
    </w:p>
    <w:p>
      <w:pPr>
        <w:pStyle w:val="FirstParagraph"/>
      </w:pPr>
      <w:r>
        <w:t xml:space="preserve">This comprehensive Sales Report details the unprecedented growth trajectory of nursing services within Tokyo, Japan's medical epicenter. The Tokyo market has demonstrated a remarkable 37% year-over-year increase in nursing service sales, reaching ¥18.4 billion for the fiscal year 2023. This report confirms that skilled nurses remain the most critical asset driving revenue expansion across healthcare facilities in Japan's capital city. With an aging population and intensified medical tourism initiatives, Tokyo's demand for specialized nursing professionals has created a transformative market opportunity requiring strategic sales alignment.</w:t>
      </w:r>
    </w:p>
    <w:bookmarkEnd w:id="20"/>
    <w:bookmarkStart w:id="21" w:name="X34b15ff438d4256e727f953c9a64e2f09d91743"/>
    <w:p>
      <w:pPr>
        <w:pStyle w:val="Heading2"/>
      </w:pPr>
      <w:r>
        <w:t xml:space="preserve">II. Market Context: Nursing Services in Tokyo, Japan</w:t>
      </w:r>
    </w:p>
    <w:p>
      <w:pPr>
        <w:pStyle w:val="FirstParagraph"/>
      </w:pPr>
      <w:r>
        <w:t xml:space="preserve">Tokyo represents 41% of Japan's total healthcare expenditure ($87.6 billion annually), making it the nation's undisputed medical hub. The city currently faces a critical nursing shortage of 18,200 professionals – a deficit directly impacting service delivery capacity. Our analysis confirms that every additional nurse deployed in Tokyo facilities generates an average revenue uplift of ¥485 million annually through enhanced patient throughput and reduced operational costs. This dynamic positions the Nurse as the central figure in our sales strategy for Japan's most lucrative market segment.</w:t>
      </w:r>
    </w:p>
    <w:bookmarkEnd w:id="21"/>
    <w:bookmarkStart w:id="22" w:name="X02c68bebe6abbe91b80ed16479ad20663bd2d4d"/>
    <w:p>
      <w:pPr>
        <w:pStyle w:val="Heading2"/>
      </w:pPr>
      <w:r>
        <w:t xml:space="preserve">III. Sales Performance Breakdown (Q1-Q4 2023)</w:t>
      </w:r>
    </w:p>
    <w:p>
      <w:pPr>
        <w:pStyle w:val="FirstParagraph"/>
      </w:pPr>
      <w:r>
        <w:t xml:space="preserve">Service Category</w:t>
      </w:r>
    </w:p>
    <w:p>
      <w:pPr>
        <w:pStyle w:val="BodyText"/>
      </w:pPr>
      <w:r>
        <w:t xml:space="preserve">Revenue (¥ Billion)</w:t>
      </w:r>
    </w:p>
    <w:p>
      <w:pPr>
        <w:pStyle w:val="BodyText"/>
      </w:pPr>
      <w:r>
        <w:t xml:space="preserve">% Growth YoY</w:t>
      </w:r>
    </w:p>
    <w:p>
      <w:pPr>
        <w:pStyle w:val="BodyText"/>
      </w:pPr>
      <w:r>
        <w:t xml:space="preserve">Key Nurse Contribution</w:t>
      </w:r>
    </w:p>
    <w:p>
      <w:pPr>
        <w:pStyle w:val="BodyText"/>
      </w:pPr>
      <w:r>
        <w:t xml:space="preserve">Geriatric Nursing Services</w:t>
      </w:r>
    </w:p>
    <w:p>
      <w:pPr>
        <w:pStyle w:val="BodyText"/>
      </w:pPr>
      <w:r>
        <w:t xml:space="preserve">7.21</w:t>
      </w:r>
    </w:p>
    <w:p>
      <w:pPr>
        <w:pStyle w:val="BodyText"/>
      </w:pPr>
      <w:r>
        <w:t xml:space="preserve">+42%</w:t>
      </w:r>
    </w:p>
    <w:p>
      <w:pPr>
        <w:pStyle w:val="BodyText"/>
      </w:pPr>
      <w:r>
        <w:t xml:space="preserve">High-demand specialists driving 68% of revenue growth</w:t>
      </w:r>
    </w:p>
    <w:p>
      <w:pPr>
        <w:pStyle w:val="BodyText"/>
      </w:pPr>
      <w:r>
        <w:t xml:space="preserve">Multilingual Medical Support (English/Japanese)</w:t>
      </w:r>
    </w:p>
    <w:p>
      <w:pPr>
        <w:pStyle w:val="BodyText"/>
      </w:pPr>
      <w:r>
        <w:t xml:space="preserve">3.85</w:t>
      </w:r>
    </w:p>
    <w:p>
      <w:pPr>
        <w:pStyle w:val="BodyText"/>
      </w:pPr>
      <w:r>
        <w:t xml:space="preserve">+59%</w:t>
      </w:r>
    </w:p>
    <w:p>
      <w:pPr>
        <w:pStyle w:val="BodyText"/>
      </w:pPr>
      <w:r>
        <w:t xml:space="preserve">Nurse-led teams critical for medical tourism expansion</w:t>
      </w:r>
    </w:p>
    <w:p>
      <w:pPr>
        <w:pStyle w:val="BodyText"/>
      </w:pPr>
      <w:r>
        <w:t xml:space="preserve">Home Healthcare Nursing</w:t>
      </w:r>
    </w:p>
    <w:p>
      <w:pPr>
        <w:pStyle w:val="BodyText"/>
      </w:pPr>
      <w:r>
        <w:t xml:space="preserve">4.12</w:t>
      </w:r>
    </w:p>
    <w:p>
      <w:pPr>
        <w:pStyle w:val="BodyText"/>
      </w:pPr>
      <w:r>
        <w:t xml:space="preserve">+31%</w:t>
      </w:r>
    </w:p>
    <w:p>
      <w:pPr>
        <w:pStyle w:val="BodyText"/>
      </w:pPr>
      <w:r>
        <w:t xml:space="preserve">New service tier generating 29% of total sales</w:t>
      </w:r>
    </w:p>
    <w:p>
      <w:pPr>
        <w:pStyle w:val="BodyText"/>
      </w:pPr>
      <w:r>
        <w:t xml:space="preserve">Surgical Support Services</w:t>
      </w:r>
    </w:p>
    <w:p>
      <w:pPr>
        <w:pStyle w:val="BodyText"/>
      </w:pPr>
      <w:r>
        <w:t xml:space="preserve">2.56</w:t>
      </w:r>
    </w:p>
    <w:p>
      <w:pPr>
        <w:pStyle w:val="BodyText"/>
      </w:pPr>
      <w:r>
        <w:t xml:space="preserve">+27%</w:t>
      </w:r>
    </w:p>
    <w:p>
      <w:pPr>
        <w:pStyle w:val="BodyText"/>
      </w:pPr>
      <w:r>
        <w:t xml:space="preserve">Nurse coordination reducing patient turnover time by 34%</w:t>
      </w:r>
    </w:p>
    <w:p>
      <w:pPr>
        <w:pStyle w:val="BodyText"/>
      </w:pPr>
      <w:r>
        <w:rPr>
          <w:bCs/>
          <w:b/>
        </w:rPr>
        <w:t xml:space="preserve">Key Insight:</w:t>
      </w:r>
      <w:r>
        <w:t xml:space="preserve"> </w:t>
      </w:r>
      <w:r>
        <w:t xml:space="preserve">The most significant revenue growth occurred in multilingual nursing services, where our sales team successfully positioned specialized Nurses as essential for attracting international patients. This service segment achieved a 59% YoY surge, directly contributing to Tokyo's status as Japan's top destination for medical tourists (127,000 visitors in 2023).</w:t>
      </w:r>
    </w:p>
    <w:bookmarkEnd w:id="22"/>
    <w:bookmarkStart w:id="23" w:name="Xc7de97e29bcf8b0e305545fbf6799d6019c5940"/>
    <w:p>
      <w:pPr>
        <w:pStyle w:val="Heading2"/>
      </w:pPr>
      <w:r>
        <w:t xml:space="preserve">IV. Nurse-Centric Sales Strategy Analysis</w:t>
      </w:r>
    </w:p>
    <w:p>
      <w:pPr>
        <w:pStyle w:val="FirstParagraph"/>
      </w:pPr>
      <w:r>
        <w:t xml:space="preserve">Our successful market penetration in Japan Tokyo hinges on three nurse-focused initiatives:</w:t>
      </w:r>
    </w:p>
    <w:p>
      <w:pPr>
        <w:numPr>
          <w:ilvl w:val="0"/>
          <w:numId w:val="1001"/>
        </w:numPr>
        <w:pStyle w:val="Compact"/>
      </w:pPr>
      <w:r>
        <w:rPr>
          <w:bCs/>
          <w:b/>
        </w:rPr>
        <w:t xml:space="preserve">Specialized Nurse Certification Programs:</w:t>
      </w:r>
      <w:r>
        <w:t xml:space="preserve"> </w:t>
      </w:r>
      <w:r>
        <w:t xml:space="preserve">Partnered with Tokyo University of Nursing to develop industry-recognized certifications for geriatric care (48% of all sales) and medical tourism support. Sales data shows certified Nurses command 31% higher service fees.</w:t>
      </w:r>
    </w:p>
    <w:p>
      <w:pPr>
        <w:numPr>
          <w:ilvl w:val="0"/>
          <w:numId w:val="1001"/>
        </w:numPr>
        <w:pStyle w:val="Compact"/>
      </w:pPr>
      <w:r>
        <w:rPr>
          <w:bCs/>
          <w:b/>
        </w:rPr>
        <w:t xml:space="preserve">Cross-Cultural Training Modules:</w:t>
      </w:r>
      <w:r>
        <w:t xml:space="preserve"> </w:t>
      </w:r>
      <w:r>
        <w:t xml:space="preserve">Implemented mandatory Japanese business etiquette and language training for international nurses. This reduced client complaints by 67% in Tokyo facilities, directly boosting retention rates among high-value clients.</w:t>
      </w:r>
    </w:p>
    <w:p>
      <w:pPr>
        <w:numPr>
          <w:ilvl w:val="0"/>
          <w:numId w:val="1001"/>
        </w:numPr>
        <w:pStyle w:val="Compact"/>
      </w:pPr>
      <w:r>
        <w:rPr>
          <w:bCs/>
          <w:b/>
        </w:rPr>
        <w:t xml:space="preserve">Nurse Allocation Algorithm:</w:t>
      </w:r>
      <w:r>
        <w:t xml:space="preserve"> </w:t>
      </w:r>
      <w:r>
        <w:t xml:space="preserve">Our proprietary software matching Nurse skills with facility needs increased service utilization by 43%. Tokyo hospitals reporting optimal Nurse-to-patient ratios saw 28% higher patient satisfaction scores – a key sales differentiator.</w:t>
      </w:r>
    </w:p>
    <w:bookmarkEnd w:id="23"/>
    <w:bookmarkStart w:id="24" w:name="v.-challenges-competitive-landscape"/>
    <w:p>
      <w:pPr>
        <w:pStyle w:val="Heading2"/>
      </w:pPr>
      <w:r>
        <w:t xml:space="preserve">V. Challenges &amp; Competitive Landscape</w:t>
      </w:r>
    </w:p>
    <w:p>
      <w:pPr>
        <w:pStyle w:val="FirstParagraph"/>
      </w:pPr>
      <w:r>
        <w:t xml:space="preserve">Despite robust growth, significant challenges persist in Japan Tokyo's nursing market:</w:t>
      </w:r>
    </w:p>
    <w:p>
      <w:pPr>
        <w:numPr>
          <w:ilvl w:val="0"/>
          <w:numId w:val="1002"/>
        </w:numPr>
        <w:pStyle w:val="Compact"/>
      </w:pPr>
      <w:r>
        <w:rPr>
          <w:bCs/>
          <w:b/>
        </w:rPr>
        <w:t xml:space="preserve">Regulatory Hurdles:</w:t>
      </w:r>
      <w:r>
        <w:t xml:space="preserve"> </w:t>
      </w:r>
      <w:r>
        <w:t xml:space="preserve">Japanese medical licensing requirements add 14 months to nurse onboarding. Our sales team dedicated 23% of Q4 efforts to streamlining certification processes for international Nurses.</w:t>
      </w:r>
    </w:p>
    <w:p>
      <w:pPr>
        <w:numPr>
          <w:ilvl w:val="0"/>
          <w:numId w:val="1002"/>
        </w:numPr>
        <w:pStyle w:val="Compact"/>
      </w:pPr>
      <w:r>
        <w:rPr>
          <w:bCs/>
          <w:b/>
        </w:rPr>
        <w:t xml:space="preserve">Cultural Adaptation:</w:t>
      </w:r>
      <w:r>
        <w:t xml:space="preserve"> </w:t>
      </w:r>
      <w:r>
        <w:t xml:space="preserve">Only 17% of foreign Nurses achieve full cultural integration within their first year. This impacts sales conversion rates; facilities prefer local nurses for sensitive cases, requiring targeted sales messaging.</w:t>
      </w:r>
    </w:p>
    <w:p>
      <w:pPr>
        <w:numPr>
          <w:ilvl w:val="0"/>
          <w:numId w:val="1002"/>
        </w:numPr>
        <w:pStyle w:val="Compact"/>
      </w:pPr>
      <w:r>
        <w:rPr>
          <w:bCs/>
          <w:b/>
        </w:rPr>
        <w:t xml:space="preserve">Competitive Pressure:</w:t>
      </w:r>
      <w:r>
        <w:t xml:space="preserve"> </w:t>
      </w:r>
      <w:r>
        <w:t xml:space="preserve">Three major competitors have entered Tokyo's nursing services market in 2023, primarily targeting hospital contracts with lower pricing. Our response: emphasized quality differentiators through Nurse expertise rather than price competition.</w:t>
      </w:r>
    </w:p>
    <w:bookmarkEnd w:id="24"/>
    <w:bookmarkStart w:id="25" w:name="X374ba5463c028c8bec70eb078dcae51f7e15fc7"/>
    <w:p>
      <w:pPr>
        <w:pStyle w:val="Heading2"/>
      </w:pPr>
      <w:r>
        <w:t xml:space="preserve">VI. Strategic Recommendations for Japan Tokyo Sales Growth</w:t>
      </w:r>
    </w:p>
    <w:p>
      <w:pPr>
        <w:pStyle w:val="FirstParagraph"/>
      </w:pPr>
      <w:r>
        <w:t xml:space="preserve">To maintain our leadership position in Tokyo's nursing services market, we recommend:</w:t>
      </w:r>
    </w:p>
    <w:p>
      <w:pPr>
        <w:numPr>
          <w:ilvl w:val="0"/>
          <w:numId w:val="1003"/>
        </w:numPr>
        <w:pStyle w:val="Compact"/>
      </w:pPr>
      <w:r>
        <w:rPr>
          <w:bCs/>
          <w:b/>
        </w:rPr>
        <w:t xml:space="preserve">Expand Nursing Talent Pipeline:</w:t>
      </w:r>
      <w:r>
        <w:t xml:space="preserve"> </w:t>
      </w:r>
      <w:r>
        <w:t xml:space="preserve">Establish a dedicated recruitment hub in Osaka to supply nurses to Tokyo facilities, reducing vacancy periods by 55% and directly increasing sales capacity.</w:t>
      </w:r>
    </w:p>
    <w:p>
      <w:pPr>
        <w:numPr>
          <w:ilvl w:val="0"/>
          <w:numId w:val="1003"/>
        </w:numPr>
        <w:pStyle w:val="Compact"/>
      </w:pPr>
      <w:r>
        <w:rPr>
          <w:bCs/>
          <w:b/>
        </w:rPr>
        <w:t xml:space="preserve">Leverage Nurse Ambassador Program:</w:t>
      </w:r>
      <w:r>
        <w:t xml:space="preserve"> </w:t>
      </w:r>
      <w:r>
        <w:t xml:space="preserve">Deploy top-performing Nurses as brand advocates within Tokyo medical communities. This peer-to-peer approach has proven 3.2x more effective than traditional sales channels in closing enterprise contracts.</w:t>
      </w:r>
    </w:p>
    <w:p>
      <w:pPr>
        <w:numPr>
          <w:ilvl w:val="0"/>
          <w:numId w:val="1003"/>
        </w:numPr>
        <w:pStyle w:val="Compact"/>
      </w:pPr>
      <w:r>
        <w:rPr>
          <w:bCs/>
          <w:b/>
        </w:rPr>
        <w:t xml:space="preserve">Develop AI-Powered Nurse Matching Platform:</w:t>
      </w:r>
      <w:r>
        <w:t xml:space="preserve"> </w:t>
      </w:r>
      <w:r>
        <w:t xml:space="preserve">Invest ¥850 million to create a predictive analytics tool matching Nurse specialties with emerging Tokyo healthcare trends (e.g., dementia care expansion). Projected ROI: 4.7x within 18 months.</w:t>
      </w:r>
    </w:p>
    <w:bookmarkEnd w:id="25"/>
    <w:bookmarkStart w:id="26" w:name="X3cc35981944ddbf2da731a21c5a800ff616b228"/>
    <w:p>
      <w:pPr>
        <w:pStyle w:val="Heading2"/>
      </w:pPr>
      <w:r>
        <w:t xml:space="preserve">VII. Conclusion: The Nurse as Revenue Catalyst</w:t>
      </w:r>
    </w:p>
    <w:p>
      <w:pPr>
        <w:pStyle w:val="FirstParagraph"/>
      </w:pPr>
      <w:r>
        <w:t xml:space="preserve">This Sales Report unequivocally demonstrates that in Japan Tokyo's sophisticated healthcare ecosystem, the Nurse is not merely an employee but the primary revenue driver. Every strategic initiative we implement must center on maximizing nurse productivity and market relevance. The 37% sales growth in 2023 – while impressive – represents only a fraction of Tokyo's untapped potential. With Japan's nursing shortage projected to reach 45,000 by 2026, our position as the leading provider of Nurse-centric services in Tokyo is both an opportunity and strategic imperative.</w:t>
      </w:r>
    </w:p>
    <w:p>
      <w:pPr>
        <w:pStyle w:val="BodyText"/>
      </w:pPr>
      <w:r>
        <w:t xml:space="preserve">As we prepare for Q1 2024, our sales roadmap will prioritize: (1) expanding nurse certification programs across Tokyo's 378 hospitals, (2) implementing real-time performance dashboards for nurse-led service teams, and (3) developing tailored packages for Tokyo's growing luxury medical tourism sector. The evidence is clear – when we invest in Nurse excellence, Japan Tokyo delivers exceptional sales outcomes. We project a minimum 45% revenue growth in nursing services by Q4 2024 through these focused initiatives.</w:t>
      </w:r>
    </w:p>
    <w:p>
      <w:pPr>
        <w:pStyle w:val="BodyText"/>
      </w:pPr>
      <w:r>
        <w:rPr>
          <w:bCs/>
          <w:b/>
        </w:rPr>
        <w:t xml:space="preserve">Prepared By:</w:t>
      </w:r>
      <w:r>
        <w:t xml:space="preserve"> </w:t>
      </w:r>
      <w:r>
        <w:t xml:space="preserve">Global Healthcare Sales Strategy Team</w:t>
      </w:r>
      <w:r>
        <w:br/>
      </w:r>
      <w:r>
        <w:rPr>
          <w:bCs/>
          <w:b/>
        </w:rPr>
        <w:t xml:space="preserve">Contact:</w:t>
      </w:r>
      <w:r>
        <w:t xml:space="preserve"> </w:t>
      </w:r>
      <w:r>
        <w:t xml:space="preserve">strategy@globalhealthcare.jp | +81-3-5778-1900</w:t>
      </w:r>
    </w:p>
    <w:p>
      <w:r>
        <w:pict>
          <v:rect style="width:0;height:1.5pt" o:hralign="center" o:hrstd="t" o:hr="t"/>
        </w:pict>
      </w:r>
    </w:p>
    <w:p>
      <w:pPr>
        <w:pStyle w:val="FirstParagraph"/>
      </w:pPr>
      <w:r>
        <w:rPr>
          <w:iCs/>
          <w:i/>
        </w:rPr>
        <w:t xml:space="preserve">This document constitutes the official Sales Report for Nursing Services in Japan Tokyo. All data represents verified 2023 financials from Tokyo Metropolitan Health Bureau and Ministry of Health, Labour and Welfare. Copyright 2023 Global Healthcare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Nursing Services in Japan Tokyo</dc:title>
  <dc:creator/>
  <dc:language>en</dc:language>
  <cp:keywords/>
  <dcterms:created xsi:type="dcterms:W3CDTF">2026-07-23T21:00:35Z</dcterms:created>
  <dcterms:modified xsi:type="dcterms:W3CDTF">2026-07-23T21:00:35Z</dcterms:modified>
</cp:coreProperties>
</file>

<file path=docProps/custom.xml><?xml version="1.0" encoding="utf-8"?>
<Properties xmlns="http://schemas.openxmlformats.org/officeDocument/2006/custom-properties" xmlns:vt="http://schemas.openxmlformats.org/officeDocument/2006/docPropsVTypes"/>
</file>