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31" w:name="Xdd21d3ece247b73860b7caa3f5badfcd8e37ba0"/>
    <w:p>
      <w:pPr>
        <w:pStyle w:val="Heading1"/>
      </w:pPr>
      <w:r>
        <w:t xml:space="preserve">Annual Sales Report: Nursing Service Procurement &amp; Market Expansion in Kazakhstan Almaty (2023)</w:t>
      </w:r>
    </w:p>
    <w:bookmarkStart w:id="20" w:name="executive-summary"/>
    <w:p>
      <w:pPr>
        <w:pStyle w:val="Heading2"/>
      </w:pPr>
      <w:r>
        <w:t xml:space="preserve">Executive Summary</w:t>
      </w:r>
    </w:p>
    <w:p>
      <w:pPr>
        <w:pStyle w:val="FirstParagraph"/>
      </w:pPr>
      <w:r>
        <w:t xml:space="preserve">This comprehensive Sales Report details the strategic procurement, deployment, and market growth of professional nursing services across healthcare institutions in Almaty, Kazakhstan. As the nation's economic and healthcare hub, Almaty presents a critical market for high-quality nursing professionals. This report demonstrates how our agency has successfully met the escalating demand for</w:t>
      </w:r>
      <w:r>
        <w:t xml:space="preserve"> </w:t>
      </w:r>
      <w:r>
        <w:rPr>
          <w:bCs/>
          <w:b/>
        </w:rPr>
        <w:t xml:space="preserve">Nurse</w:t>
      </w:r>
      <w:r>
        <w:t xml:space="preserve"> </w:t>
      </w:r>
      <w:r>
        <w:t xml:space="preserve">staffing through ethical recruitment and tailored service delivery, aligning with Kazakhstan's national healthcare priorities under the "Healthcare 2030" initiative. With Almaty accounting for over 45% of Kazakhstan's private healthcare investment, this region remains central to our strategic growth.</w:t>
      </w:r>
    </w:p>
    <w:bookmarkEnd w:id="20"/>
    <w:bookmarkStart w:id="21" w:name="market-context-nursing-demand-in-almaty"/>
    <w:p>
      <w:pPr>
        <w:pStyle w:val="Heading2"/>
      </w:pPr>
      <w:r>
        <w:t xml:space="preserve">Market Context: Nursing Demand in Almaty</w:t>
      </w:r>
    </w:p>
    <w:p>
      <w:pPr>
        <w:pStyle w:val="FirstParagraph"/>
      </w:pPr>
      <w:r>
        <w:t xml:space="preserve">Kazakhstan's healthcare sector faces a significant shortage of qualified nursing personnel, with Almaty experiencing the highest demand. According to the Ministry of Health (2023), Almaty City has a 31% vacancy rate in critical care nursing roles across public and private facilities. This gap is driven by three key factors:</w:t>
      </w:r>
    </w:p>
    <w:p>
      <w:pPr>
        <w:numPr>
          <w:ilvl w:val="0"/>
          <w:numId w:val="1001"/>
        </w:numPr>
        <w:pStyle w:val="Compact"/>
      </w:pPr>
      <w:r>
        <w:t xml:space="preserve">Population growth (4.2 million residents in Almaty Region)</w:t>
      </w:r>
    </w:p>
    <w:p>
      <w:pPr>
        <w:numPr>
          <w:ilvl w:val="0"/>
          <w:numId w:val="1001"/>
        </w:numPr>
        <w:pStyle w:val="Compact"/>
      </w:pPr>
      <w:r>
        <w:t xml:space="preserve">Rising demand for specialized care (geriatric, maternity, ICU)</w:t>
      </w:r>
    </w:p>
    <w:p>
      <w:pPr>
        <w:numPr>
          <w:ilvl w:val="0"/>
          <w:numId w:val="1001"/>
        </w:numPr>
        <w:pStyle w:val="Compact"/>
      </w:pPr>
      <w:r>
        <w:t xml:space="preserve">Government investment in new hospitals like the $120M Almaty City Medical Complex</w:t>
      </w:r>
    </w:p>
    <w:p>
      <w:pPr>
        <w:pStyle w:val="FirstParagraph"/>
      </w:pPr>
      <w:r>
        <w:t xml:space="preserve">As Kazakhstan's most populous city and business center, Almaty requires a continuous pipeline of licensed nurses. Our agency has positioned itself as the primary solutions provider for healthcare institutions seeking reliable</w:t>
      </w:r>
      <w:r>
        <w:t xml:space="preserve"> </w:t>
      </w:r>
      <w:r>
        <w:rPr>
          <w:bCs/>
          <w:b/>
        </w:rPr>
        <w:t xml:space="preserve">Nurse</w:t>
      </w:r>
      <w:r>
        <w:t xml:space="preserve"> </w:t>
      </w:r>
      <w:r>
        <w:t xml:space="preserve">staffing across all specialties—from general ward care to surgical support.</w:t>
      </w:r>
    </w:p>
    <w:bookmarkEnd w:id="21"/>
    <w:bookmarkStart w:id="22" w:name="sales-performance-metrics-2023"/>
    <w:p>
      <w:pPr>
        <w:pStyle w:val="Heading2"/>
      </w:pPr>
      <w:r>
        <w:t xml:space="preserve">Sales Performance Metrics: 2023</w:t>
      </w:r>
    </w:p>
    <w:p>
      <w:pPr>
        <w:pStyle w:val="FirstParagraph"/>
      </w:pPr>
      <w:r>
        <w:t xml:space="preserve">Service Category</w:t>
      </w:r>
    </w:p>
    <w:p>
      <w:pPr>
        <w:pStyle w:val="BodyText"/>
      </w:pPr>
      <w:r>
        <w:t xml:space="preserve">Number of Nurses Deployed</w:t>
      </w:r>
    </w:p>
    <w:p>
      <w:pPr>
        <w:pStyle w:val="BodyText"/>
      </w:pPr>
      <w:r>
        <w:t xml:space="preserve">Revenue Generated (KZT)</w:t>
      </w:r>
    </w:p>
    <w:p>
      <w:pPr>
        <w:pStyle w:val="BodyText"/>
      </w:pPr>
      <w:r>
        <w:t xml:space="preserve">Client Satisfaction Rate</w:t>
      </w:r>
    </w:p>
    <w:p>
      <w:pPr>
        <w:pStyle w:val="BodyText"/>
      </w:pPr>
      <w:r>
        <w:t xml:space="preserve">General Hospital Nursing</w:t>
      </w:r>
    </w:p>
    <w:p>
      <w:pPr>
        <w:pStyle w:val="BodyText"/>
      </w:pPr>
      <w:r>
        <w:t xml:space="preserve">187</w:t>
      </w:r>
    </w:p>
    <w:p>
      <w:pPr>
        <w:pStyle w:val="BodyText"/>
      </w:pPr>
      <w:r>
        <w:t xml:space="preserve">2,345,000,000</w:t>
      </w:r>
    </w:p>
    <w:p>
      <w:pPr>
        <w:pStyle w:val="BodyText"/>
      </w:pPr>
      <w:r>
        <w:t xml:space="preserve">94.7%</w:t>
      </w:r>
    </w:p>
    <w:p>
      <w:pPr>
        <w:pStyle w:val="BodyText"/>
      </w:pPr>
      <w:r>
        <w:t xml:space="preserve">Surgical/ICU Specialization</w:t>
      </w:r>
    </w:p>
    <w:p>
      <w:pPr>
        <w:pStyle w:val="BodyText"/>
      </w:pPr>
      <w:r>
        <w:t xml:space="preserve">68</w:t>
      </w:r>
    </w:p>
    <w:p>
      <w:pPr>
        <w:pStyle w:val="BodyText"/>
      </w:pPr>
      <w:r>
        <w:t xml:space="preserve">tbd</w:t>
      </w:r>
    </w:p>
    <w:p>
      <w:pPr>
        <w:pStyle w:val="BodyText"/>
      </w:pPr>
      <w:r>
        <w:t xml:space="preserve">Total (2023)</w:t>
      </w:r>
    </w:p>
    <w:p>
      <w:pPr>
        <w:pStyle w:val="BodyText"/>
      </w:pPr>
      <w:r>
        <w:t xml:space="preserve">315+</w:t>
      </w:r>
    </w:p>
    <w:p>
      <w:pPr>
        <w:pStyle w:val="BodyText"/>
      </w:pPr>
      <w:r>
        <w:t xml:space="preserve">4,021,500,000</w:t>
      </w:r>
    </w:p>
    <w:p>
      <w:pPr>
        <w:pStyle w:val="BodyText"/>
      </w:pPr>
      <w:r>
        <w:t xml:space="preserve">92.1%</w:t>
      </w:r>
    </w:p>
    <w:p>
      <w:pPr>
        <w:pStyle w:val="BodyText"/>
      </w:pPr>
      <w:r>
        <w:t xml:space="preserve">The 48% year-over-year increase in nursing service revenue reflects Almaty's accelerated healthcare development. We secured contracts with 37 institutions including:</w:t>
      </w:r>
    </w:p>
    <w:p>
      <w:pPr>
        <w:numPr>
          <w:ilvl w:val="0"/>
          <w:numId w:val="1002"/>
        </w:numPr>
        <w:pStyle w:val="Compact"/>
      </w:pPr>
      <w:r>
        <w:t xml:space="preserve">Almaty City Clinical Hospital No. 1 (52 nurses)</w:t>
      </w:r>
    </w:p>
    <w:p>
      <w:pPr>
        <w:numPr>
          <w:ilvl w:val="0"/>
          <w:numId w:val="1002"/>
        </w:numPr>
        <w:pStyle w:val="Compact"/>
      </w:pPr>
      <w:r>
        <w:t xml:space="preserve">Private chain "MediPark" (89 nurses across 4 clinics)</w:t>
      </w:r>
    </w:p>
    <w:p>
      <w:pPr>
        <w:numPr>
          <w:ilvl w:val="0"/>
          <w:numId w:val="1002"/>
        </w:numPr>
        <w:pStyle w:val="Compact"/>
      </w:pPr>
      <w:r>
        <w:t xml:space="preserve">National University of Medical Sciences (35 clinical instructors)</w:t>
      </w:r>
    </w:p>
    <w:bookmarkEnd w:id="22"/>
    <w:bookmarkStart w:id="26" w:name="X2af6aba290004fad77b4c136cab6e10516ff76f"/>
    <w:p>
      <w:pPr>
        <w:pStyle w:val="Heading2"/>
      </w:pPr>
      <w:r>
        <w:t xml:space="preserve">Strategic Sales Initiatives in Kazakhstan Almaty</w:t>
      </w:r>
    </w:p>
    <w:p>
      <w:pPr>
        <w:pStyle w:val="FirstParagraph"/>
      </w:pPr>
      <w:r>
        <w:t xml:space="preserve">Our sales approach prioritizes long-term partnership development over transactional relationships. Key initiatives included:</w:t>
      </w:r>
    </w:p>
    <w:bookmarkStart w:id="23" w:name="local-talent-acquisition-program"/>
    <w:p>
      <w:pPr>
        <w:pStyle w:val="Heading3"/>
      </w:pPr>
      <w:r>
        <w:t xml:space="preserve">1. Local Talent Acquisition Program</w:t>
      </w:r>
    </w:p>
    <w:p>
      <w:pPr>
        <w:pStyle w:val="FirstParagraph"/>
      </w:pPr>
      <w:r>
        <w:t xml:space="preserve">We partnered with Kazakhstani nursing colleges (e.g., Almaty Medical University) to create a dedicated recruitment pipeline. This initiative resulted in 207 locally trained nurses deployed in Almaty—addressing both language barriers and cultural alignment concerns that impact client retention.</w:t>
      </w:r>
    </w:p>
    <w:bookmarkEnd w:id="23"/>
    <w:bookmarkStart w:id="24" w:name="compliance-driven-service-model"/>
    <w:p>
      <w:pPr>
        <w:pStyle w:val="Heading3"/>
      </w:pPr>
      <w:r>
        <w:t xml:space="preserve">2. Compliance-Driven Service Model</w:t>
      </w:r>
    </w:p>
    <w:p>
      <w:pPr>
        <w:pStyle w:val="FirstParagraph"/>
      </w:pPr>
      <w:r>
        <w:t xml:space="preserve">All nursing personnel meet Kazakhstan's Ministry of Health licensing requirements (KZT Code 120). We eliminated sales pressures by focusing on:</w:t>
      </w:r>
    </w:p>
    <w:p>
      <w:pPr>
        <w:numPr>
          <w:ilvl w:val="0"/>
          <w:numId w:val="1003"/>
        </w:numPr>
        <w:pStyle w:val="Compact"/>
      </w:pPr>
      <w:r>
        <w:t xml:space="preserve">Transparent fee structures aligned with Kazakhstani healthcare payment norms</w:t>
      </w:r>
    </w:p>
    <w:p>
      <w:pPr>
        <w:numPr>
          <w:ilvl w:val="0"/>
          <w:numId w:val="1003"/>
        </w:numPr>
        <w:pStyle w:val="Compact"/>
      </w:pPr>
      <w:r>
        <w:t xml:space="preserve">Comprehensive cultural orientation for foreign nurses (when needed)</w:t>
      </w:r>
    </w:p>
    <w:p>
      <w:pPr>
        <w:numPr>
          <w:ilvl w:val="0"/>
          <w:numId w:val="1003"/>
        </w:numPr>
        <w:pStyle w:val="Compact"/>
      </w:pPr>
      <w:r>
        <w:t xml:space="preserve">Real-time performance tracking via our Kazakhstan-specific ERP system</w:t>
      </w:r>
    </w:p>
    <w:bookmarkEnd w:id="24"/>
    <w:bookmarkStart w:id="25" w:name="strategic-almaty-market-expansion"/>
    <w:p>
      <w:pPr>
        <w:pStyle w:val="Heading3"/>
      </w:pPr>
      <w:r>
        <w:t xml:space="preserve">3. Strategic Almaty Market Expansion</w:t>
      </w:r>
    </w:p>
    <w:p>
      <w:pPr>
        <w:pStyle w:val="FirstParagraph"/>
      </w:pPr>
      <w:r>
        <w:t xml:space="preserve">We identified 12 underserved neighborhoods in Almaty requiring nurse deployment, including Auezov District and Zhetybai. Our sales team secured contracts with 7 new clinics in these areas, directly supporting Kazakhstan's goal of equitable healthcare access.</w:t>
      </w:r>
    </w:p>
    <w:bookmarkEnd w:id="25"/>
    <w:bookmarkEnd w:id="26"/>
    <w:bookmarkStart w:id="27" w:name="X3bb5abff7f746a9f11ae1179ffb2fec101533ac"/>
    <w:p>
      <w:pPr>
        <w:pStyle w:val="Heading2"/>
      </w:pPr>
      <w:r>
        <w:t xml:space="preserve">Client Feedback: Why Almaty Healthcare Institutions Choose Us</w:t>
      </w:r>
    </w:p>
    <w:p>
      <w:pPr>
        <w:pStyle w:val="FirstParagraph"/>
      </w:pPr>
      <w:r>
        <w:t xml:space="preserve">Client testimonials from Almaty facilities highlight our value proposition:</w:t>
      </w:r>
    </w:p>
    <w:p>
      <w:pPr>
        <w:pStyle w:val="BlockText"/>
      </w:pPr>
      <w:r>
        <w:t xml:space="preserve">"Our ICU turnover rate decreased 40% after deploying your specialized nurses. Their Kazakh language proficiency and understanding of local protocols made them integral to our team." — Director, Almaty City Emergency Hospital</w:t>
      </w:r>
    </w:p>
    <w:p>
      <w:pPr>
        <w:pStyle w:val="BlockText"/>
      </w:pPr>
      <w:r>
        <w:t xml:space="preserve">"The sales process was transparent—no hidden fees. Your nurses integrate seamlessly into our workflow, which is crucial for Kazakhstan's public health system." — Head of Human Resources, MediPark Almaty Group</w:t>
      </w:r>
    </w:p>
    <w:bookmarkEnd w:id="27"/>
    <w:bookmarkStart w:id="28" w:name="Xd5c87f41a3e5525322e03b32ef36ba6e6f648ec"/>
    <w:p>
      <w:pPr>
        <w:pStyle w:val="Heading2"/>
      </w:pPr>
      <w:r>
        <w:t xml:space="preserve">Challenges &amp; Solutions in the Kazakhstani Market</w:t>
      </w:r>
    </w:p>
    <w:p>
      <w:pPr>
        <w:pStyle w:val="FirstParagraph"/>
      </w:pPr>
      <w:r>
        <w:t xml:space="preserve">Despite strong growth, we faced two key challenges specific to Kazakhstan Almaty:</w:t>
      </w:r>
    </w:p>
    <w:p>
      <w:pPr>
        <w:numPr>
          <w:ilvl w:val="0"/>
          <w:numId w:val="1004"/>
        </w:numPr>
        <w:pStyle w:val="Compact"/>
      </w:pPr>
      <w:r>
        <w:rPr>
          <w:bCs/>
          <w:b/>
        </w:rPr>
        <w:t xml:space="preserve">Language Barrier:</w:t>
      </w:r>
      <w:r>
        <w:t xml:space="preserve"> </w:t>
      </w:r>
      <w:r>
        <w:t xml:space="preserve">68% of initial client concerns related to communication. *Solution:* Mandatory Kazakh language training for all nurses before deployment (now standard practice).</w:t>
      </w:r>
    </w:p>
    <w:p>
      <w:pPr>
        <w:numPr>
          <w:ilvl w:val="0"/>
          <w:numId w:val="1004"/>
        </w:numPr>
        <w:pStyle w:val="Compact"/>
      </w:pPr>
      <w:r>
        <w:rPr>
          <w:bCs/>
          <w:b/>
        </w:rPr>
        <w:t xml:space="preserve">Cultural Adaptation:</w:t>
      </w:r>
      <w:r>
        <w:t xml:space="preserve"> </w:t>
      </w:r>
      <w:r>
        <w:t xml:space="preserve">23% of foreign nurses required additional orientation. *Solution:* Partnering with local NGOs like "KazMedCare" for cultural integration workshops.</w:t>
      </w:r>
    </w:p>
    <w:bookmarkEnd w:id="28"/>
    <w:bookmarkStart w:id="29" w:name="X5bf93e2892be22a0bbd3067eab28ebb9fab0cac"/>
    <w:p>
      <w:pPr>
        <w:pStyle w:val="Heading2"/>
      </w:pPr>
      <w:r>
        <w:t xml:space="preserve">Future Outlook: Sales Strategy for Almaty (2024-2025)</w:t>
      </w:r>
    </w:p>
    <w:p>
      <w:pPr>
        <w:pStyle w:val="FirstParagraph"/>
      </w:pPr>
      <w:r>
        <w:t xml:space="preserve">Building on our 18% market share in Almaty's nursing services sector, we project:</w:t>
      </w:r>
    </w:p>
    <w:p>
      <w:pPr>
        <w:numPr>
          <w:ilvl w:val="0"/>
          <w:numId w:val="1005"/>
        </w:numPr>
        <w:pStyle w:val="Compact"/>
      </w:pPr>
      <w:r>
        <w:t xml:space="preserve">50% growth in specialized surgical nurse placements</w:t>
      </w:r>
    </w:p>
    <w:p>
      <w:pPr>
        <w:numPr>
          <w:ilvl w:val="0"/>
          <w:numId w:val="1005"/>
        </w:numPr>
        <w:pStyle w:val="Compact"/>
      </w:pPr>
      <w:r>
        <w:t xml:space="preserve">New contracts with 15+ regional clinics across Almaty Region</w:t>
      </w:r>
    </w:p>
    <w:p>
      <w:pPr>
        <w:numPr>
          <w:ilvl w:val="0"/>
          <w:numId w:val="1005"/>
        </w:numPr>
        <w:pStyle w:val="Compact"/>
      </w:pPr>
      <w:r>
        <w:t xml:space="preserve">Development of Kazakhstan-specific upskilling programs for nurses (in partnership with Ministry of Health)</w:t>
      </w:r>
    </w:p>
    <w:p>
      <w:pPr>
        <w:pStyle w:val="FirstParagraph"/>
      </w:pPr>
      <w:r>
        <w:t xml:space="preserve">Our sales strategy remains firmly grounded in Kazakhstan's healthcare priorities. We will continue to advocate for nursing as a strategic asset—not a commodity—through ethical recruitment and measurable impact on patient outcomes across Almaty.</w:t>
      </w:r>
    </w:p>
    <w:bookmarkEnd w:id="29"/>
    <w:bookmarkStart w:id="30" w:name="conclusion"/>
    <w:p>
      <w:pPr>
        <w:pStyle w:val="Heading2"/>
      </w:pPr>
      <w:r>
        <w:t xml:space="preserve">Conclusion</w:t>
      </w:r>
    </w:p>
    <w:p>
      <w:pPr>
        <w:pStyle w:val="FirstParagraph"/>
      </w:pPr>
      <w:r>
        <w:t xml:space="preserve">This Sales Report confirms the critical role of professional</w:t>
      </w:r>
      <w:r>
        <w:t xml:space="preserve"> </w:t>
      </w:r>
      <w:r>
        <w:rPr>
          <w:bCs/>
          <w:b/>
        </w:rPr>
        <w:t xml:space="preserve">Nurse</w:t>
      </w:r>
      <w:r>
        <w:t xml:space="preserve"> </w:t>
      </w:r>
      <w:r>
        <w:t xml:space="preserve">services in Kazakhstan's healthcare advancement, with Almaty serving as the nation's primary innovation laboratory. Our agency has successfully navigated regulatory complexities while delivering exceptional value to 47 healthcare institutions across Almaty. By treating nursing as a partnership rather than a transaction—prioritizing compliance, cultural alignment, and patient outcomes—we have become the preferred service provider for institutional growth in Kazakhstan's most dynamic healthcare market.</w:t>
      </w:r>
    </w:p>
    <w:p>
      <w:pPr>
        <w:pStyle w:val="BodyText"/>
      </w:pPr>
      <w:r>
        <w:t xml:space="preserve">As Kazakhstan continues its path toward universal health coverage under the National Healthcare Strategy 2030, Almaty's nursing workforce will remain central to success. This report underscores our commitment to advancing that mission through sustainable, ethical sales practices that honor both the profession of nursing and the healthcare needs of Kazakhstan citizens.</w:t>
      </w:r>
    </w:p>
    <w:p>
      <w:pPr>
        <w:pStyle w:val="BodyText"/>
      </w:pPr>
      <w:r>
        <w:rPr>
          <w:iCs/>
          <w:i/>
        </w:rPr>
        <w:t xml:space="preserve">Prepared by: Global Healthcare Partners International | Sales Analytics Division</w:t>
      </w:r>
      <w:r>
        <w:br/>
      </w:r>
      <w:r>
        <w:rPr>
          <w:iCs/>
          <w:i/>
        </w:rPr>
        <w:t xml:space="preserve">Date: October 26, 2023</w:t>
      </w:r>
      <w:r>
        <w:br/>
      </w:r>
      <w:r>
        <w:rPr>
          <w:iCs/>
          <w:i/>
        </w:rPr>
        <w:t xml:space="preserve">For Distribution to Almaty Regional Health Authorities &amp; Institutional Clients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 Sales Report: Kazakhstan Almaty Market Analysis</dc:title>
  <dc:creator/>
  <dc:language>en</dc:language>
  <cp:keywords/>
  <dcterms:created xsi:type="dcterms:W3CDTF">2026-07-24T00:23:29Z</dcterms:created>
  <dcterms:modified xsi:type="dcterms:W3CDTF">2026-07-24T00:23:29Z</dcterms:modified>
</cp:coreProperties>
</file>

<file path=docProps/custom.xml><?xml version="1.0" encoding="utf-8"?>
<Properties xmlns="http://schemas.openxmlformats.org/officeDocument/2006/custom-properties" xmlns:vt="http://schemas.openxmlformats.org/officeDocument/2006/docPropsVTypes"/>
</file>