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Nurse</w:t>
      </w:r>
      <w:r>
        <w:t xml:space="preserve"> </w:t>
      </w:r>
      <w:r>
        <w:t xml:space="preserve">Staffing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f34c83c3af96e783d231bb5d62480c91ee6d532"/>
    <w:p>
      <w:pPr>
        <w:pStyle w:val="Heading1"/>
      </w:pPr>
      <w:r>
        <w:t xml:space="preserve">Q3 2023 Sales Report: Strategic Nurse Recruitment &amp; Placement in Nairobi, Kenya</w:t>
      </w:r>
    </w:p>
    <w:p>
      <w:pPr>
        <w:pStyle w:val="FirstParagraph"/>
      </w:pPr>
      <w:r>
        <w:rPr>
          <w:bCs/>
          <w:b/>
        </w:rPr>
        <w:t xml:space="preserve">Prepared For:</w:t>
      </w:r>
      <w:r>
        <w:t xml:space="preserve"> </w:t>
      </w:r>
      <w:r>
        <w:t xml:space="preserve">Executive Leadership, Healthcare Partnerships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Region Covered:</w:t>
      </w:r>
      <w:r>
        <w:t xml:space="preserve"> </w:t>
      </w:r>
      <w:r>
        <w:t xml:space="preserve">Nairobi Metropolitan Area &amp; Key Healthcare Facilities Across Kenya</w:t>
      </w:r>
    </w:p>
    <w:bookmarkStart w:id="20" w:name="X098cf2571aab501f7f88af161e949fac89f6977"/>
    <w:p>
      <w:pPr>
        <w:pStyle w:val="Heading2"/>
      </w:pPr>
      <w:r>
        <w:t xml:space="preserve">I. Executive Summary: Meeting Nairobi's Critical Nurse Demand</w:t>
      </w:r>
    </w:p>
    <w:p>
      <w:pPr>
        <w:pStyle w:val="FirstParagraph"/>
      </w:pPr>
      <w:r>
        <w:t xml:space="preserve">The Q3 Sales Report demonstrates significant growth in Nurse recruitment and placement services within Kenya's most populous and demanding healthcare market: Nairobi. Driven by persistent staffing shortages across public hospitals, private clinics, and specialized care centers in the city, our agency secured 147 new Nurse placements—representing a 22% increase over Q2. This surge directly addresses Nairobi's acute need for qualified nursing professionals, with revenue from Nurse-focused contracts reaching KES 8.7 million ($69,000 USD) for the quarter. Our success underscores the strategic importance of specialized nurse recruitment in Kenya's evolving healthcare ecosystem.</w:t>
      </w:r>
    </w:p>
    <w:bookmarkEnd w:id="20"/>
    <w:bookmarkStart w:id="21" w:name="X7604cc6bc370eadd5489206f82fabcc0b45ec4e"/>
    <w:p>
      <w:pPr>
        <w:pStyle w:val="Heading2"/>
      </w:pPr>
      <w:r>
        <w:t xml:space="preserve">II. Nairobi Healthcare Market Context: Why Nurses Are Paramount</w:t>
      </w:r>
    </w:p>
    <w:p>
      <w:pPr>
        <w:pStyle w:val="FirstParagraph"/>
      </w:pPr>
      <w:r>
        <w:t xml:space="preserve">Nairobi serves as Kenya's primary healthcare hub, housing 47% of the nation's critical medical facilities including Kenyatta National Hospital (KNH), Aga Khan University Hospital (AKUH), and numerous private entities like Nairobi Hospital and Mbagathi County Referral. The Nursing Council of Kenya (NCK) reports a current deficit of over 12,000 nurses citywide, with public facilities operating at 65% capacity due to staffing gaps. This crisis directly impacts patient care quality—a reality our Sales Report quantifies: Nairobi-based clients cited "patient safety risks" as the top reason for urgent nurse recruitment in Q3. Our agency’s focus on high-volume Nurse placements aligns precisely with this emergency, positioning us as a critical partner in Nairobi's healthcare infrastructure.</w:t>
      </w:r>
    </w:p>
    <w:bookmarkEnd w:id="21"/>
    <w:bookmarkStart w:id="22" w:name="X76a0c125746b6f86eb8cbdd77bf4f9057dca32f"/>
    <w:p>
      <w:pPr>
        <w:pStyle w:val="Heading2"/>
      </w:pPr>
      <w:r>
        <w:t xml:space="preserve">III. Key Sales Performance Metrics: Nurse Recruitment Wins</w:t>
      </w:r>
    </w:p>
    <w:p>
      <w:pPr>
        <w:pStyle w:val="FirstParagraph"/>
      </w:pPr>
      <w:r>
        <w:t xml:space="preserve">Our Q3 sales strategy centered on three pillars: rapid deployment for acute vacancies, specialized nurse recruitment (ICU, Maternal Health, Community Health), and retention-focused partnerships. Key achievements include:</w:t>
      </w:r>
    </w:p>
    <w:p>
      <w:pPr>
        <w:numPr>
          <w:ilvl w:val="0"/>
          <w:numId w:val="1001"/>
        </w:numPr>
        <w:pStyle w:val="Compact"/>
      </w:pPr>
      <w:r>
        <w:rPr>
          <w:bCs/>
          <w:b/>
        </w:rPr>
        <w:t xml:space="preserve">147 Nurse Placements:</w:t>
      </w:r>
      <w:r>
        <w:t xml:space="preserve"> </w:t>
      </w:r>
      <w:r>
        <w:t xml:space="preserve">89% in Nairobi County facilities (including KNH emergency wards and AKUH maternity units), 11% in neighboring counties (Kiambu, Kajiado) serving Nairobi's patient flow.</w:t>
      </w:r>
    </w:p>
    <w:p>
      <w:pPr>
        <w:numPr>
          <w:ilvl w:val="0"/>
          <w:numId w:val="1001"/>
        </w:numPr>
        <w:pStyle w:val="Compact"/>
      </w:pPr>
      <w:r>
        <w:rPr>
          <w:bCs/>
          <w:b/>
        </w:rPr>
        <w:t xml:space="preserve">Revenue Growth:</w:t>
      </w:r>
      <w:r>
        <w:t xml:space="preserve"> </w:t>
      </w:r>
      <w:r>
        <w:t xml:space="preserve">KES 8.7M from Nurse placements—up from KES 7.2M in Q2—driven by premium rates for specialized nurses (e.g., ICU nurses at 15% above market average).</w:t>
      </w:r>
    </w:p>
    <w:p>
      <w:pPr>
        <w:numPr>
          <w:ilvl w:val="0"/>
          <w:numId w:val="1001"/>
        </w:numPr>
        <w:pStyle w:val="Compact"/>
      </w:pPr>
      <w:r>
        <w:rPr>
          <w:bCs/>
          <w:b/>
        </w:rPr>
        <w:t xml:space="preserve">Client Acquisition:</w:t>
      </w:r>
      <w:r>
        <w:t xml:space="preserve"> </w:t>
      </w:r>
      <w:r>
        <w:t xml:space="preserve">Added 12 new healthcare clients, including two major Nairobi-based private hospital chains (Nairobi Private Healthcare Network &amp; Urban MedCare Clinics), all citing "consistent Nurse availability" as the decisive factor.</w:t>
      </w:r>
    </w:p>
    <w:p>
      <w:pPr>
        <w:numPr>
          <w:ilvl w:val="0"/>
          <w:numId w:val="1001"/>
        </w:numPr>
        <w:pStyle w:val="Compact"/>
      </w:pPr>
      <w:r>
        <w:rPr>
          <w:bCs/>
          <w:b/>
        </w:rPr>
        <w:t xml:space="preserve">Retention Rate:</w:t>
      </w:r>
      <w:r>
        <w:t xml:space="preserve"> </w:t>
      </w:r>
      <w:r>
        <w:t xml:space="preserve">85% of Q3 placements remained with clients beyond 90 days—exceeding industry average (72%) due to our Nairobi-specific onboarding support and NCK compliance checks.</w:t>
      </w:r>
    </w:p>
    <w:bookmarkEnd w:id="22"/>
    <w:bookmarkStart w:id="23" w:name="X4a0cc0e41f94d5854001abbc9d09dbf83da319d"/>
    <w:p>
      <w:pPr>
        <w:pStyle w:val="Heading2"/>
      </w:pPr>
      <w:r>
        <w:t xml:space="preserve">IV. Strategic Client Partnerships: Nurse Placement Success Stories</w:t>
      </w:r>
    </w:p>
    <w:p>
      <w:pPr>
        <w:pStyle w:val="FirstParagraph"/>
      </w:pPr>
      <w:r>
        <w:rPr>
          <w:bCs/>
          <w:b/>
        </w:rPr>
        <w:t xml:space="preserve">Case Study 1: Kenyatta National Hospital (KNH) - Emergency Department</w:t>
      </w:r>
    </w:p>
    <w:p>
      <w:pPr>
        <w:pStyle w:val="BodyText"/>
      </w:pPr>
      <w:r>
        <w:t xml:space="preserve">After a 30% nurse attrition rate in the ED during June, KNH partnered with us for rapid deployment. We placed 28 RNs within 45 days—reducing patient wait times by 37%. This $1.2M contract secured repeat business for Q4 and highlighted how targeted Nurse recruitment directly boosts Nairobi hospital KPIs.</w:t>
      </w:r>
    </w:p>
    <w:p>
      <w:pPr>
        <w:pStyle w:val="BodyText"/>
      </w:pPr>
      <w:r>
        <w:rPr>
          <w:bCs/>
          <w:b/>
        </w:rPr>
        <w:t xml:space="preserve">Case Study 2: Aga Khan University Hospital (AKUH) - Maternity Unit</w:t>
      </w:r>
    </w:p>
    <w:p>
      <w:pPr>
        <w:pStyle w:val="BodyText"/>
      </w:pPr>
      <w:r>
        <w:t xml:space="preserve">AKUH requested 15 specialized Community Health Nurses (RCHNs) for Nairobi's underserved Eastleigh community. Our tailored recruitment—prioritizing nurses familiar with low-resource settings—delivered 12 nurses in 30 days. Client feedback emphasized: "These Nurses understand Nairobi’s socioeconomic challenges, improving community trust." This partnership generated KES 650,000 in revenue and became a flagship for our Nairobi Nurse service.</w:t>
      </w:r>
    </w:p>
    <w:bookmarkEnd w:id="23"/>
    <w:bookmarkStart w:id="24" w:name="Xfe2e4827120ebb1655d4ec53b1cabc8ce25a244"/>
    <w:p>
      <w:pPr>
        <w:pStyle w:val="Heading2"/>
      </w:pPr>
      <w:r>
        <w:t xml:space="preserve">V. Competitive Landscape Analysis: Why Our Nurse Service Stands Out</w:t>
      </w:r>
    </w:p>
    <w:p>
      <w:pPr>
        <w:pStyle w:val="FirstParagraph"/>
      </w:pPr>
      <w:r>
        <w:t xml:space="preserve">Nairobi's healthcare recruitment market is crowded with agencies, but our Q3 data reveals why clients choose us:</w:t>
      </w:r>
    </w:p>
    <w:p>
      <w:pPr>
        <w:numPr>
          <w:ilvl w:val="0"/>
          <w:numId w:val="1002"/>
        </w:numPr>
        <w:pStyle w:val="Compact"/>
      </w:pPr>
      <w:r>
        <w:rPr>
          <w:bCs/>
          <w:b/>
        </w:rPr>
        <w:t xml:space="preserve">Localized Expertise:</w:t>
      </w:r>
      <w:r>
        <w:t xml:space="preserve"> </w:t>
      </w:r>
      <w:r>
        <w:t xml:space="preserve">90% of our recruiters are Nairobi-based nurses who understand local protocols (e.g., NCK guidelines for community health workers) and cultural nuances.</w:t>
      </w:r>
    </w:p>
    <w:p>
      <w:pPr>
        <w:numPr>
          <w:ilvl w:val="0"/>
          <w:numId w:val="1002"/>
        </w:numPr>
        <w:pStyle w:val="Compact"/>
      </w:pPr>
      <w:r>
        <w:rPr>
          <w:bCs/>
          <w:b/>
        </w:rPr>
        <w:t xml:space="preserve">Speed-to-Placement:</w:t>
      </w:r>
      <w:r>
        <w:t xml:space="preserve"> </w:t>
      </w:r>
      <w:r>
        <w:t xml:space="preserve">Average 21-day turnaround vs. industry average of 45 days—critical for Nairobi's volatile staffing environment.</w:t>
      </w:r>
    </w:p>
    <w:p>
      <w:pPr>
        <w:numPr>
          <w:ilvl w:val="0"/>
          <w:numId w:val="1002"/>
        </w:numPr>
        <w:pStyle w:val="Compact"/>
      </w:pPr>
      <w:r>
        <w:rPr>
          <w:bCs/>
          <w:b/>
        </w:rPr>
        <w:t xml:space="preserve">Risk Mitigation:</w:t>
      </w:r>
      <w:r>
        <w:t xml:space="preserve"> </w:t>
      </w:r>
      <w:r>
        <w:t xml:space="preserve">We handle all NCK verification, KENPHOS (Kenya Nursing Council) compliance, and background checks—eliminating client administrative burdens.</w:t>
      </w:r>
    </w:p>
    <w:p>
      <w:pPr>
        <w:numPr>
          <w:ilvl w:val="0"/>
          <w:numId w:val="1002"/>
        </w:numPr>
        <w:pStyle w:val="Compact"/>
      </w:pPr>
      <w:r>
        <w:rPr>
          <w:bCs/>
          <w:b/>
        </w:rPr>
        <w:t xml:space="preserve">Premium Nurse Access:</w:t>
      </w:r>
      <w:r>
        <w:t xml:space="preserve"> </w:t>
      </w:r>
      <w:r>
        <w:t xml:space="preserve">Direct pipeline to 18 Nairobi nursing colleges (e.g., University of Nairobi, KUH College), ensuring consistent supply for high-demand roles.</w:t>
      </w:r>
    </w:p>
    <w:bookmarkEnd w:id="24"/>
    <w:bookmarkStart w:id="25" w:name="Xca17677aab7d243917d86cdd34ae859faf2cd2f"/>
    <w:p>
      <w:pPr>
        <w:pStyle w:val="Heading2"/>
      </w:pPr>
      <w:r>
        <w:t xml:space="preserve">VI. Challenges &amp; Strategic Adjustments for Q4</w:t>
      </w:r>
    </w:p>
    <w:p>
      <w:pPr>
        <w:pStyle w:val="FirstParagraph"/>
      </w:pPr>
      <w:r>
        <w:t xml:space="preserve">Nairobi’s market presents unique hurdles: rising nurse salaries (up 18% YoY), competition from Kenya's coastal cities, and government policy shifts. Our Q3 report identifies two key areas for growth:</w:t>
      </w:r>
    </w:p>
    <w:p>
      <w:pPr>
        <w:numPr>
          <w:ilvl w:val="0"/>
          <w:numId w:val="1003"/>
        </w:numPr>
        <w:pStyle w:val="Compact"/>
      </w:pPr>
      <w:r>
        <w:rPr>
          <w:bCs/>
          <w:b/>
        </w:rPr>
        <w:t xml:space="preserve">Salary Benchmarking:</w:t>
      </w:r>
      <w:r>
        <w:t xml:space="preserve"> </w:t>
      </w:r>
      <w:r>
        <w:t xml:space="preserve">Adjusted our pricing model to include market-adjusted rates for Nairobi-specific roles (e.g., +12% for nurses in Westlands clinics).</w:t>
      </w:r>
    </w:p>
    <w:p>
      <w:pPr>
        <w:numPr>
          <w:ilvl w:val="0"/>
          <w:numId w:val="1003"/>
        </w:numPr>
        <w:pStyle w:val="Compact"/>
      </w:pPr>
      <w:r>
        <w:rPr>
          <w:bCs/>
          <w:b/>
        </w:rPr>
        <w:t xml:space="preserve">Rural-Urban Bridge Programs:</w:t>
      </w:r>
      <w:r>
        <w:t xml:space="preserve"> </w:t>
      </w:r>
      <w:r>
        <w:t xml:space="preserve">Partnered with 3 Nairobi NGOs to train rural nurses for urban placements, addressing Kenya's national nurse distribution gap.</w:t>
      </w:r>
    </w:p>
    <w:bookmarkEnd w:id="25"/>
    <w:bookmarkStart w:id="26" w:name="Xcd75a2163fcbca6bdda0ccb41dd12f0382f0e6b"/>
    <w:p>
      <w:pPr>
        <w:pStyle w:val="Heading2"/>
      </w:pPr>
      <w:r>
        <w:t xml:space="preserve">VII. Conclusion: Nurse Recruitment as the Cornerstone of Nairobi Healthcare Success</w:t>
      </w:r>
    </w:p>
    <w:p>
      <w:pPr>
        <w:pStyle w:val="FirstParagraph"/>
      </w:pPr>
      <w:r>
        <w:t xml:space="preserve">This Q3 Sales Report unequivocally confirms that Nurse recruitment is not just a service—it’s a strategic necessity for Nairobi's healthcare resilience. With 87% of our new clients stating "Nurse availability" was their primary selection criterion, we’ve positioned ourselves as the region’s most reliable Nurse placement partner. As Kenya's Ministry of Health prioritizes "Nairobi-focused health infrastructure expansion," our agency will deepen collaborations with County Government offices to streamline Nurse deployment. The path forward is clear: expand our Nairobi nurse network by 30% in Q4, introduce telehealth support for rural nurses serving Nairobi patients, and solidify our leadership in Kenya’s most critical healthcare market. Investing in the right Nurse isn't just good business—it's saving lives across Nairobi today.</w:t>
      </w:r>
    </w:p>
    <w:p>
      <w:pPr>
        <w:pStyle w:val="BodyText"/>
      </w:pPr>
      <w:r>
        <w:rPr>
          <w:bCs/>
          <w:b/>
        </w:rPr>
        <w:t xml:space="preserve">Prepared By:</w:t>
      </w:r>
      <w:r>
        <w:t xml:space="preserve"> </w:t>
      </w:r>
      <w:r>
        <w:t xml:space="preserve">Healthcare Talent Solutions Division</w:t>
      </w:r>
      <w:r>
        <w:br/>
      </w:r>
      <w:r>
        <w:rPr>
          <w:bCs/>
          <w:b/>
        </w:rPr>
        <w:t xml:space="preserve">Contact:</w:t>
      </w:r>
      <w:r>
        <w:t xml:space="preserve"> </w:t>
      </w:r>
      <w:r>
        <w:t xml:space="preserve">sales@nairobunurseplacements.co.ke | +254 700 123 456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Nurse Staffing Sales Report - Q3 2023</dc:title>
  <dc:creator/>
  <dc:language>en</dc:language>
  <cp:keywords/>
  <dcterms:created xsi:type="dcterms:W3CDTF">2026-07-24T05:54:51Z</dcterms:created>
  <dcterms:modified xsi:type="dcterms:W3CDTF">2026-07-24T05:54:51Z</dcterms:modified>
</cp:coreProperties>
</file>

<file path=docProps/custom.xml><?xml version="1.0" encoding="utf-8"?>
<Properties xmlns="http://schemas.openxmlformats.org/officeDocument/2006/custom-properties" xmlns:vt="http://schemas.openxmlformats.org/officeDocument/2006/docPropsVTypes"/>
</file>