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Nursing</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6a2d0dead8a1d0bbe2b474d569e30ce5c8b6d98"/>
    <w:p>
      <w:pPr>
        <w:pStyle w:val="Heading1"/>
      </w:pPr>
      <w:r>
        <w:t xml:space="preserve">Peru Lima Nursing Solutions Sales Report: Q3 2023 Performance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Peru Operations</w:t>
      </w:r>
      <w:r>
        <w:br/>
      </w:r>
      <w:r>
        <w:rPr>
          <w:bCs/>
          <w:b/>
        </w:rPr>
        <w:t xml:space="preserve">Prepared By:</w:t>
      </w:r>
      <w:r>
        <w:t xml:space="preserve"> </w:t>
      </w:r>
      <w:r>
        <w:t xml:space="preserve">Sales &amp; Market Development Team</w:t>
      </w:r>
    </w:p>
    <w:bookmarkStart w:id="20" w:name="executive-summary"/>
    <w:p>
      <w:pPr>
        <w:pStyle w:val="Heading2"/>
      </w:pPr>
      <w:r>
        <w:t xml:space="preserve">Executive Summary</w:t>
      </w:r>
    </w:p>
    <w:p>
      <w:pPr>
        <w:pStyle w:val="FirstParagraph"/>
      </w:pPr>
      <w:r>
        <w:t xml:space="preserve">This comprehensive Sales Report details the performance of Nursing Solutions products and services across Lima, Peru during the third quarter of 2023. The report underscores a 18.7% year-over-year growth in sales revenue specifically targeting nursing professionals and healthcare facilities throughout Peru's capital city, Lima. Key drivers include strategic partnerships with major public hospitals, increased demand for specialized nurse training programs, and expansion into underserved districts like Comas and Villa El Salvador. This momentum positions our Nursing Solutions portfolio as a critical resource for addressing Peru Lima’s acute healthcare staffing challenges while delivering measurable ROI to clients.</w:t>
      </w:r>
    </w:p>
    <w:bookmarkEnd w:id="20"/>
    <w:bookmarkStart w:id="21" w:name="X2622be5e9d0da227370aea2aa6e08b26a8d2a5a"/>
    <w:p>
      <w:pPr>
        <w:pStyle w:val="Heading2"/>
      </w:pPr>
      <w:r>
        <w:t xml:space="preserve">Market Analysis: The Critical Role of Nurses in Peru Lima</w:t>
      </w:r>
    </w:p>
    <w:p>
      <w:pPr>
        <w:pStyle w:val="FirstParagraph"/>
      </w:pPr>
      <w:r>
        <w:t xml:space="preserve">Lima, home to over 10 million residents and serving as the medical hub for 35% of Peru's population, faces a severe nursing shortage. According to the Peruvian Ministry of Health (MINSA), public hospitals operate at 45% capacity due to insufficient nurse staffing, with Lima’s metropolitan area accounting for 68% of national vacancies. This crisis creates an urgent commercial opportunity for specialized Nursing Solutions. Our sales strategy directly addresses this gap by offering tailored products and services designed *by nurses, for nurses* operating within Peru Lima's unique socio-medical environment.</w:t>
      </w:r>
    </w:p>
    <w:p>
      <w:pPr>
        <w:pStyle w:val="BodyText"/>
      </w:pPr>
      <w:r>
        <w:t xml:space="preserve">Key market trends observed in Q3 include:</w:t>
      </w:r>
    </w:p>
    <w:p>
      <w:pPr>
        <w:numPr>
          <w:ilvl w:val="0"/>
          <w:numId w:val="1001"/>
        </w:numPr>
        <w:pStyle w:val="Compact"/>
      </w:pPr>
      <w:r>
        <w:rPr>
          <w:bCs/>
          <w:b/>
        </w:rPr>
        <w:t xml:space="preserve">Public-Private Partnership Surge:</w:t>
      </w:r>
      <w:r>
        <w:t xml:space="preserve"> </w:t>
      </w:r>
      <w:r>
        <w:t xml:space="preserve">72% of our Q3 sales came from contracts with Lima municipal health networks (e.g., MIRAFLORES HEALTH CENTER, SAN ISIDRO COMMUNITY HOSPITAL), driven by national initiatives to recruit nurses through incentive programs.</w:t>
      </w:r>
    </w:p>
    <w:p>
      <w:pPr>
        <w:numPr>
          <w:ilvl w:val="0"/>
          <w:numId w:val="1001"/>
        </w:numPr>
        <w:pStyle w:val="Compact"/>
      </w:pPr>
      <w:r>
        <w:rPr>
          <w:bCs/>
          <w:b/>
        </w:rPr>
        <w:t xml:space="preserve">Demand for Mobile Nursing Support:</w:t>
      </w:r>
      <w:r>
        <w:t xml:space="preserve"> </w:t>
      </w:r>
      <w:r>
        <w:t xml:space="preserve">41% growth in sales of portable EHR tablets pre-configured for Peruvian healthcare protocols, reflecting Lima’s need for nurses managing decentralized clinics in informal settlements (pueblos jóvenes).</w:t>
      </w:r>
    </w:p>
    <w:p>
      <w:pPr>
        <w:numPr>
          <w:ilvl w:val="0"/>
          <w:numId w:val="1001"/>
        </w:numPr>
        <w:pStyle w:val="Compact"/>
      </w:pPr>
      <w:r>
        <w:rPr>
          <w:bCs/>
          <w:b/>
        </w:rPr>
        <w:t xml:space="preserve">Specialized Training Imperative:</w:t>
      </w:r>
      <w:r>
        <w:t xml:space="preserve"> </w:t>
      </w:r>
      <w:r>
        <w:t xml:space="preserve">Certification programs focusing on maternal health and chronic disease management (critical priorities in Peru Lima) accounted for 34% of service revenue.</w:t>
      </w:r>
    </w:p>
    <w:bookmarkEnd w:id="21"/>
    <w:bookmarkStart w:id="22" w:name="Xe2127d48fce734393172f7a711e889d572e8e71"/>
    <w:p>
      <w:pPr>
        <w:pStyle w:val="Heading2"/>
      </w:pPr>
      <w:r>
        <w:t xml:space="preserve">Sales Performance Breakdown: Nurse-Centric Products &amp; Services</w:t>
      </w:r>
    </w:p>
    <w:p>
      <w:pPr>
        <w:pStyle w:val="FirstParagraph"/>
      </w:pPr>
      <w:r>
        <w:t xml:space="preserve">Our Q3 sales performance demonstrates strong alignment with the specific needs of nurses operating across Lima’s diverse healthcare ecosystem. Below is a detailed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 of Total Q3 Sales</w:t>
            </w:r>
          </w:p>
        </w:tc>
        <w:tc>
          <w:tcPr/>
          <w:p>
            <w:pPr>
              <w:pStyle w:val="Compact"/>
              <w:jc w:val="left"/>
            </w:pPr>
            <w:r>
              <w:t xml:space="preserve">Key Lima Facilities Served</w:t>
            </w:r>
          </w:p>
        </w:tc>
      </w:tr>
      <w:tr>
        <w:tc>
          <w:tcPr/>
          <w:p>
            <w:pPr>
              <w:pStyle w:val="Compact"/>
              <w:jc w:val="left"/>
            </w:pPr>
            <w:r>
              <w:t xml:space="preserve">Nursing Training &amp; Certification Programs</w:t>
            </w:r>
          </w:p>
        </w:tc>
        <w:tc>
          <w:tcPr/>
          <w:p>
            <w:pPr>
              <w:pStyle w:val="Compact"/>
              <w:jc w:val="left"/>
            </w:pPr>
            <w:r>
              <w:t xml:space="preserve">$215,000</w:t>
            </w:r>
          </w:p>
        </w:tc>
        <w:tc>
          <w:tcPr/>
          <w:p>
            <w:pPr>
              <w:pStyle w:val="Compact"/>
              <w:jc w:val="left"/>
            </w:pPr>
            <w:r>
              <w:t xml:space="preserve">34%</w:t>
            </w:r>
          </w:p>
        </w:tc>
        <w:tc>
          <w:tcPr/>
          <w:p>
            <w:pPr>
              <w:pStyle w:val="Compact"/>
              <w:jc w:val="left"/>
            </w:pPr>
            <w:r>
              <w:t xml:space="preserve">Clinica Metropolitana (Miraflores), Hospital San Bartolo, Municipal Clinics Comas</w:t>
            </w:r>
          </w:p>
        </w:tc>
      </w:tr>
      <w:tr>
        <w:tc>
          <w:tcPr/>
          <w:p>
            <w:pPr>
              <w:pStyle w:val="Compact"/>
              <w:jc w:val="left"/>
            </w:pPr>
            <w:r>
              <w:t xml:space="preserve">Customized Clinical Support Kits (Peru-Lima Compliant)</w:t>
            </w:r>
          </w:p>
        </w:tc>
        <w:tc>
          <w:tcPr/>
          <w:p>
            <w:pPr>
              <w:pStyle w:val="Compact"/>
              <w:jc w:val="left"/>
            </w:pPr>
            <w:r>
              <w:t xml:space="preserve">$178,500</w:t>
            </w:r>
          </w:p>
        </w:tc>
        <w:tc>
          <w:tcPr/>
          <w:p>
            <w:pPr>
              <w:pStyle w:val="Compact"/>
              <w:jc w:val="left"/>
            </w:pPr>
            <w:r>
              <w:t xml:space="preserve">28%</w:t>
            </w:r>
          </w:p>
        </w:tc>
        <w:tc>
          <w:tcPr/>
          <w:p>
            <w:pPr>
              <w:pStyle w:val="Compact"/>
              <w:jc w:val="left"/>
            </w:pPr>
            <w:r>
              <w:t xml:space="preserve">Pueblo Libre Health Network, CHIMBOTE REGIONAL HOSPITAL (Lima Branch)</w:t>
            </w:r>
          </w:p>
        </w:tc>
      </w:tr>
      <w:tr>
        <w:tc>
          <w:tcPr/>
          <w:p>
            <w:pPr>
              <w:pStyle w:val="Compact"/>
              <w:jc w:val="left"/>
            </w:pPr>
            <w:r>
              <w:t xml:space="preserve">Mobile EHR Software Licensing (Nurse-Optimized)</w:t>
            </w:r>
          </w:p>
        </w:tc>
        <w:tc>
          <w:tcPr/>
          <w:p>
            <w:pPr>
              <w:pStyle w:val="Compact"/>
              <w:jc w:val="left"/>
            </w:pPr>
            <w:r>
              <w:t xml:space="preserve">$142,300</w:t>
            </w:r>
          </w:p>
        </w:tc>
        <w:tc>
          <w:tcPr/>
          <w:p>
            <w:pPr>
              <w:pStyle w:val="Compact"/>
              <w:jc w:val="left"/>
            </w:pPr>
            <w:r>
              <w:t xml:space="preserve">23%</w:t>
            </w:r>
          </w:p>
        </w:tc>
        <w:tc>
          <w:tcPr/>
          <w:p>
            <w:pPr>
              <w:pStyle w:val="Compact"/>
              <w:jc w:val="left"/>
            </w:pPr>
            <w:r>
              <w:t xml:space="preserve">Hospital Nacional Edgardo Rebagliati, INSTITUTO NACIONAL DE SALUD DEL NIÑO</w:t>
            </w:r>
          </w:p>
        </w:tc>
      </w:tr>
      <w:tr>
        <w:tc>
          <w:tcPr/>
          <w:p>
            <w:pPr>
              <w:pStyle w:val="Compact"/>
              <w:jc w:val="left"/>
            </w:pPr>
            <w:r>
              <w:t xml:space="preserve">Nurse Retention &amp; Wellbeing Programs</w:t>
            </w:r>
          </w:p>
        </w:tc>
        <w:tc>
          <w:tcPr/>
          <w:p>
            <w:pPr>
              <w:pStyle w:val="Compact"/>
              <w:jc w:val="left"/>
            </w:pPr>
            <w:r>
              <w:t xml:space="preserve">$74,200</w:t>
            </w:r>
          </w:p>
        </w:tc>
        <w:tc>
          <w:tcPr/>
          <w:p>
            <w:pPr>
              <w:pStyle w:val="Compact"/>
              <w:jc w:val="left"/>
            </w:pPr>
            <w:r>
              <w:t xml:space="preserve">12%</w:t>
            </w:r>
          </w:p>
        </w:tc>
        <w:tc>
          <w:tcPr/>
          <w:p>
            <w:pPr>
              <w:pStyle w:val="Compact"/>
              <w:jc w:val="left"/>
            </w:pPr>
            <w:r>
              <w:t xml:space="preserve">Lima Public Health Directorate, Private Hospital Group "Salud Integral"</w:t>
            </w:r>
          </w:p>
        </w:tc>
      </w:tr>
    </w:tbl>
    <w:p>
      <w:pPr>
        <w:pStyle w:val="BodyText"/>
      </w:pPr>
      <w:r>
        <w:rPr>
          <w:bCs/>
          <w:b/>
        </w:rPr>
        <w:t xml:space="preserve">Nurse-Centric Product Highlights:</w:t>
      </w:r>
    </w:p>
    <w:p>
      <w:pPr>
        <w:numPr>
          <w:ilvl w:val="0"/>
          <w:numId w:val="1002"/>
        </w:numPr>
        <w:pStyle w:val="Compact"/>
      </w:pPr>
      <w:r>
        <w:rPr>
          <w:iCs/>
          <w:i/>
        </w:rPr>
        <w:t xml:space="preserve">Peru-Lima Nursing Kits</w:t>
      </w:r>
      <w:r>
        <w:t xml:space="preserve">: Bundles featuring culturally appropriate supplies (e.g., bilingual patient education materials, locally sourced bandages) sold 21% more than regional averages due to nurse-led design feedback.</w:t>
      </w:r>
    </w:p>
    <w:p>
      <w:pPr>
        <w:numPr>
          <w:ilvl w:val="0"/>
          <w:numId w:val="1002"/>
        </w:numPr>
        <w:pStyle w:val="Compact"/>
      </w:pPr>
      <w:r>
        <w:rPr>
          <w:iCs/>
          <w:i/>
        </w:rPr>
        <w:t xml:space="preserve">NurseConnect Mobile Platform</w:t>
      </w:r>
      <w:r>
        <w:t xml:space="preserve">: A WhatsApp-integrated tool for shift coordination and resource requests, adopted by 150+ clinics in Lima after pilot success at Hospital Cayetano Heredia. Increased nurse satisfaction scores by 37%.</w:t>
      </w:r>
    </w:p>
    <w:p>
      <w:pPr>
        <w:numPr>
          <w:ilvl w:val="0"/>
          <w:numId w:val="1002"/>
        </w:numPr>
        <w:pStyle w:val="Compact"/>
      </w:pPr>
      <w:r>
        <w:rPr>
          <w:iCs/>
          <w:i/>
        </w:rPr>
        <w:t xml:space="preserve">Specialty Certification Pathways</w:t>
      </w:r>
      <w:r>
        <w:t xml:space="preserve">: Programs focusing on diabetes management (prevalent in Lima’s aging population) and maternal health (addressing Peru’s high maternal mortality rate) drove 62% of training sales.</w:t>
      </w:r>
    </w:p>
    <w:bookmarkEnd w:id="22"/>
    <w:bookmarkStart w:id="23" w:name="X00b62f2d2c6fd92a2f39d9485a21d49d0f63ce3"/>
    <w:p>
      <w:pPr>
        <w:pStyle w:val="Heading2"/>
      </w:pPr>
      <w:r>
        <w:t xml:space="preserve">Challenges &amp; Strategic Adaptations in Peru Lima</w:t>
      </w:r>
    </w:p>
    <w:p>
      <w:pPr>
        <w:pStyle w:val="FirstParagraph"/>
      </w:pPr>
      <w:r>
        <w:t xml:space="preserve">Operating within Lima presents unique commercial hurdles that our Sales Report highlights:</w:t>
      </w:r>
    </w:p>
    <w:p>
      <w:pPr>
        <w:numPr>
          <w:ilvl w:val="0"/>
          <w:numId w:val="1003"/>
        </w:numPr>
        <w:pStyle w:val="Compact"/>
      </w:pPr>
      <w:r>
        <w:rPr>
          <w:bCs/>
          <w:b/>
        </w:rPr>
        <w:t xml:space="preserve">Logistical Complexity:</w:t>
      </w:r>
      <w:r>
        <w:t xml:space="preserve"> </w:t>
      </w:r>
      <w:r>
        <w:t xml:space="preserve">Traffic congestion in Lima’s core districts (e.g., Surco, La Molina) delayed 18% of physical product deliveries. *Adaptation:* Partnered with local motorcycle couriers for last-mile delivery to clinics, reducing delays by 74% and increasing on-time delivery to 92%.</w:t>
      </w:r>
    </w:p>
    <w:p>
      <w:pPr>
        <w:numPr>
          <w:ilvl w:val="0"/>
          <w:numId w:val="1003"/>
        </w:numPr>
        <w:pStyle w:val="Compact"/>
      </w:pPr>
      <w:r>
        <w:rPr>
          <w:bCs/>
          <w:b/>
        </w:rPr>
        <w:t xml:space="preserve">Regulatory Nuances:</w:t>
      </w:r>
      <w:r>
        <w:t xml:space="preserve"> </w:t>
      </w:r>
      <w:r>
        <w:t xml:space="preserve">Peru’s healthcare licensing requires constant updates. *Adaptation:* Dedicated Lima compliance officer embedded with our sales team, ensuring all training materials and kits meet MINSA’s latest standards.</w:t>
      </w:r>
    </w:p>
    <w:p>
      <w:pPr>
        <w:numPr>
          <w:ilvl w:val="0"/>
          <w:numId w:val="1003"/>
        </w:numPr>
        <w:pStyle w:val="Compact"/>
      </w:pPr>
      <w:r>
        <w:rPr>
          <w:bCs/>
          <w:b/>
        </w:rPr>
        <w:t xml:space="preserve">Nurse Trust Building:</w:t>
      </w:r>
      <w:r>
        <w:t xml:space="preserve"> </w:t>
      </w:r>
      <w:r>
        <w:t xml:space="preserve">Initial skepticism from nurses about "outside" solutions. *Adaptation:* Launched peer-to-peer nurse ambassador program in Lima; 23 senior nurses now champion our products within their facilities, boosting sales conversion by 45%.</w:t>
      </w:r>
    </w:p>
    <w:bookmarkEnd w:id="23"/>
    <w:bookmarkStart w:id="24" w:name="X1274c8569a7300a692ed16c605b121ae7044da5"/>
    <w:p>
      <w:pPr>
        <w:pStyle w:val="Heading2"/>
      </w:pPr>
      <w:r>
        <w:t xml:space="preserve">Future Outlook: Scaling Nursing Solutions in Peru Lima</w:t>
      </w:r>
    </w:p>
    <w:p>
      <w:pPr>
        <w:pStyle w:val="FirstParagraph"/>
      </w:pPr>
      <w:r>
        <w:t xml:space="preserve">Based on Q3 performance, we project a 25% revenue increase for Q4 2023, with strategic focus areas aligned to Lima’s healthcare evolution:</w:t>
      </w:r>
    </w:p>
    <w:p>
      <w:pPr>
        <w:numPr>
          <w:ilvl w:val="0"/>
          <w:numId w:val="1004"/>
        </w:numPr>
        <w:pStyle w:val="Compact"/>
      </w:pPr>
      <w:r>
        <w:rPr>
          <w:bCs/>
          <w:b/>
        </w:rPr>
        <w:t xml:space="preserve">Expansion into Primary Care Hubs:</w:t>
      </w:r>
      <w:r>
        <w:t xml:space="preserve"> </w:t>
      </w:r>
      <w:r>
        <w:t xml:space="preserve">Targeting 10 new community health posts (Puestos de Salud) in peripheral districts like El Agustino and San Juan de Miraflores, where nurse-to-patient ratios are most critical.</w:t>
      </w:r>
    </w:p>
    <w:p>
      <w:pPr>
        <w:numPr>
          <w:ilvl w:val="0"/>
          <w:numId w:val="1004"/>
        </w:numPr>
        <w:pStyle w:val="Compact"/>
      </w:pPr>
      <w:r>
        <w:rPr>
          <w:bCs/>
          <w:b/>
        </w:rPr>
        <w:t xml:space="preserve">Nurse Leadership Development:</w:t>
      </w:r>
      <w:r>
        <w:t xml:space="preserve"> </w:t>
      </w:r>
      <w:r>
        <w:t xml:space="preserve">Launching a Q4 pilot program to train nurses for supervisory roles, addressing Lima’s 60% vacancy rate in nursing management positions.</w:t>
      </w:r>
    </w:p>
    <w:p>
      <w:pPr>
        <w:numPr>
          <w:ilvl w:val="0"/>
          <w:numId w:val="1004"/>
        </w:numPr>
        <w:pStyle w:val="Compact"/>
      </w:pPr>
      <w:r>
        <w:rPr>
          <w:bCs/>
          <w:b/>
        </w:rPr>
        <w:t xml:space="preserve">Sustainability Integration:</w:t>
      </w:r>
      <w:r>
        <w:t xml:space="preserve"> </w:t>
      </w:r>
      <w:r>
        <w:t xml:space="preserve">Introducing eco-friendly nursing kits using biodegradable materials (e.g., cornstarch-based packaging) to align with Peru’s new environmental healthcare standards, now required for public contracts.</w:t>
      </w:r>
    </w:p>
    <w:p>
      <w:pPr>
        <w:pStyle w:val="FirstParagraph"/>
      </w:pPr>
      <w:r>
        <w:t xml:space="preserve">The success of our Nursing Solutions in Lima underscores a fundamental truth: Healthcare excellence in Peru Lima begins with empowering nurses. This Sales Report confirms that when products and services are co-created *with* nurses—not just *for* them—the commercial results are directly tied to improved patient outcomes, higher nurse retention, and stronger community health. As Peru’s government prioritizes universal healthcare access (Plan Nacional de Salud 2030), our nurse-centric model positions us as an indispensable partner for sustainable growth across Lima’s dynamic healthcare landscape.</w:t>
      </w:r>
    </w:p>
    <w:bookmarkEnd w:id="24"/>
    <w:bookmarkStart w:id="25" w:name="conclusion"/>
    <w:p>
      <w:pPr>
        <w:pStyle w:val="Heading2"/>
      </w:pPr>
      <w:r>
        <w:t xml:space="preserve">Conclusion</w:t>
      </w:r>
    </w:p>
    <w:p>
      <w:pPr>
        <w:pStyle w:val="FirstParagraph"/>
      </w:pPr>
      <w:r>
        <w:t xml:space="preserve">The Q3 2023 Sales Report for Peru Lima demonstrates that Nurse-focused innovation is not merely a market opportunity—it is a strategic necessity. By embedding ourselves within the daily realities of nursing practice across Lima’s hospitals, clinics, and community centers, we have achieved revenue growth while simultaneously contributing to the healthcare system's resilience. Moving forward, our sales strategy will continue to prioritize deep collaboration with nurses in Peru Lima as the cornerstone of every product development and service delivery decision. The data is clear: When nurses thrive, communities heal—and business thrives alongside them.</w:t>
      </w:r>
    </w:p>
    <w:p>
      <w:pPr>
        <w:pStyle w:val="BodyText"/>
      </w:pPr>
      <w:r>
        <w:rPr>
          <w:iCs/>
          <w:i/>
        </w:rPr>
        <w:t xml:space="preserve">Report Verified by Sales Operations Team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Nursing Solutions Sales Report - Q3 2023</dc:title>
  <dc:creator/>
  <cp:keywords/>
  <dcterms:created xsi:type="dcterms:W3CDTF">2026-07-21T04:32:02Z</dcterms:created>
  <dcterms:modified xsi:type="dcterms:W3CDTF">2026-07-21T04:32:02Z</dcterms:modified>
</cp:coreProperties>
</file>

<file path=docProps/custom.xml><?xml version="1.0" encoding="utf-8"?>
<Properties xmlns="http://schemas.openxmlformats.org/officeDocument/2006/custom-properties" xmlns:vt="http://schemas.openxmlformats.org/officeDocument/2006/docPropsVTypes"/>
</file>