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Nurse</w:t>
      </w:r>
      <w:r>
        <w:t xml:space="preserve"> </w:t>
      </w:r>
      <w:r>
        <w:t xml:space="preserve">Placement</w:t>
      </w:r>
      <w:r>
        <w:t xml:space="preserve"> </w:t>
      </w:r>
      <w:r>
        <w:t xml:space="preserve">Solutions</w:t>
      </w:r>
      <w:r>
        <w:t xml:space="preserve"> </w:t>
      </w:r>
      <w:r>
        <w:t xml:space="preserve">for</w:t>
      </w:r>
      <w:r>
        <w:t xml:space="preserve"> </w:t>
      </w:r>
      <w:r>
        <w:t xml:space="preserve">Moscow</w:t>
      </w:r>
      <w:r>
        <w:t xml:space="preserve"> </w:t>
      </w:r>
      <w:r>
        <w:t xml:space="preserve">Healthcare</w:t>
      </w:r>
      <w:r>
        <w:t xml:space="preserve"> </w:t>
      </w:r>
      <w:r>
        <w:t xml:space="preserve">Sector,</w:t>
      </w:r>
      <w:r>
        <w:t xml:space="preserve"> </w:t>
      </w:r>
      <w:r>
        <w:t xml:space="preserve">Russia</w:t>
      </w:r>
    </w:p>
    <w:bookmarkStart w:id="28" w:name="X73ba1929294fb98f96953bbc82f54228db2ec27"/>
    <w:p>
      <w:pPr>
        <w:pStyle w:val="Heading1"/>
      </w:pPr>
      <w:r>
        <w:t xml:space="preserve">Sales Report: Strategic Nurse Placement Solutions for Moscow Healthcare Sector, Russia (Q3 2024)</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2024 |</w:t>
      </w:r>
      <w:r>
        <w:t xml:space="preserve"> </w:t>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strategic expansion of nursing workforce solutions within Russia's most critical healthcare hub—Moscow. Our agency has achieved a remarkable 18% year-over-year growth in nurse placement revenue across Moscow-based facilities, securing 247 qualified nursing professionals for hospitals, clinics, and specialized care centers. This success directly responds to acute staffing shortages exacerbated by Moscow’s rapidly expanding population (13.5 million residents) and the Russian government's recent healthcare modernization initiatives under Federal Law No. 323-FZ. The report confirms that "Nurse" recruitment is not merely a transactional service but a strategic asset for Moscow's healthcare infrastructure, driving operational excellence and patient satisfaction metrics by 27% among our client facilities.</w:t>
      </w:r>
    </w:p>
    <w:bookmarkEnd w:id="20"/>
    <w:bookmarkStart w:id="21" w:name="Xf44e9315ff0a1ef5ed7ffba82d7894168339650"/>
    <w:p>
      <w:pPr>
        <w:pStyle w:val="Heading2"/>
      </w:pPr>
      <w:r>
        <w:t xml:space="preserve">II. Moscow Healthcare Market Analysis: Demand Drivers</w:t>
      </w:r>
    </w:p>
    <w:p>
      <w:pPr>
        <w:pStyle w:val="FirstParagraph"/>
      </w:pPr>
      <w:r>
        <w:t xml:space="preserve">Russia’s capital faces unprecedented pressure on its nursing workforce. According to the Russian Federal State Statistics Service (Rosstat), Moscow hospitals operate at a 35% vacancy rate for critical care nurses—a figure 18% higher than national averages. This shortage is fueled by three key factors: (1) an aging population requiring geriatric and chronic disease management, (2) the recent rollout of Moscow’s "Digital Health" initiative demanding tech-savvy nursing staff, and (3) systemic challenges in domestic nursing education failing to meet urban demand. Our Sales Report identifies Moscow as the most profitable region for nurse recruitment in Russia due to its concentration of 42 major public hospitals, including top-tier institutions like City Clinical Hospital No. 1 and Moscow City Maternity Hospital No. 52.</w:t>
      </w:r>
    </w:p>
    <w:bookmarkEnd w:id="21"/>
    <w:bookmarkStart w:id="22" w:name="X1515fc49021e4f7bfb17bc04312bf0e33032e36"/>
    <w:p>
      <w:pPr>
        <w:pStyle w:val="Heading2"/>
      </w:pPr>
      <w:r>
        <w:t xml:space="preserve">III. Sales Performance: Nurse Placement Metrics</w:t>
      </w:r>
    </w:p>
    <w:p>
      <w:pPr>
        <w:pStyle w:val="FirstParagraph"/>
      </w:pPr>
      <w:r>
        <w:t xml:space="preserve">Q3 2024 marked a pivotal milestone in our Russia Moscow operations:</w:t>
      </w:r>
    </w:p>
    <w:p>
      <w:pPr>
        <w:numPr>
          <w:ilvl w:val="0"/>
          <w:numId w:val="1001"/>
        </w:numPr>
        <w:pStyle w:val="Compact"/>
      </w:pPr>
      <w:r>
        <w:rPr>
          <w:bCs/>
          <w:b/>
        </w:rPr>
        <w:t xml:space="preserve">Revenue Generated:</w:t>
      </w:r>
      <w:r>
        <w:t xml:space="preserve"> </w:t>
      </w:r>
      <w:r>
        <w:t xml:space="preserve">$1.85M (representing 63% of total agency revenue for Russia), up 19.5% from Q2</w:t>
      </w:r>
    </w:p>
    <w:p>
      <w:pPr>
        <w:numPr>
          <w:ilvl w:val="0"/>
          <w:numId w:val="1001"/>
        </w:numPr>
        <w:pStyle w:val="Compact"/>
      </w:pPr>
      <w:r>
        <w:rPr>
          <w:bCs/>
          <w:b/>
        </w:rPr>
        <w:t xml:space="preserve">Nurse Placements:</w:t>
      </w:r>
      <w:r>
        <w:t xml:space="preserve"> </w:t>
      </w:r>
      <w:r>
        <w:t xml:space="preserve">247 certified nurses deployed across Moscow, including 87 specialists in ICU/ER settings</w:t>
      </w:r>
    </w:p>
    <w:p>
      <w:pPr>
        <w:numPr>
          <w:ilvl w:val="0"/>
          <w:numId w:val="1001"/>
        </w:numPr>
        <w:pStyle w:val="Compact"/>
      </w:pPr>
      <w:r>
        <w:t xml:space="preserve">Onboarded 14 new healthcare facilities in Moscow (including two private clinics under "Medsi" and "Hospitals of the Future" projects)</w:t>
      </w:r>
    </w:p>
    <w:p>
      <w:pPr>
        <w:numPr>
          <w:ilvl w:val="0"/>
          <w:numId w:val="1001"/>
        </w:numPr>
        <w:pStyle w:val="Compact"/>
      </w:pPr>
      <w:r>
        <w:rPr>
          <w:bCs/>
          <w:b/>
        </w:rPr>
        <w:t xml:space="preserve">Retention Rate:</w:t>
      </w:r>
      <w:r>
        <w:t xml:space="preserve"> </w:t>
      </w:r>
      <w:r>
        <w:t xml:space="preserve">92% for nurses placed in Moscow—surpassing the Russian industry average of 78%</w:t>
      </w:r>
    </w:p>
    <w:p>
      <w:pPr>
        <w:pStyle w:val="FirstParagraph"/>
      </w:pPr>
      <w:r>
        <w:t xml:space="preserve">The sales strategy focused on value-based pricing for specialized Moscow placements. For instance, critical care nurses commanding $850/month base salary (vs. $620 nationally) generated 31% higher profit margins per placement. This premium aligns with Moscow’s cost-of-living index and the city’s competitive healthcare market where facilities actively bid for scarce talent.</w:t>
      </w:r>
    </w:p>
    <w:bookmarkEnd w:id="22"/>
    <w:bookmarkStart w:id="23" w:name="Xb446a0ba7ba3d16b6a3d05653eb0bfb6ac620a4"/>
    <w:p>
      <w:pPr>
        <w:pStyle w:val="Heading2"/>
      </w:pPr>
      <w:r>
        <w:t xml:space="preserve">IV. Strategic Initiatives Driving Sales in Russia Moscow</w:t>
      </w:r>
    </w:p>
    <w:p>
      <w:pPr>
        <w:pStyle w:val="FirstParagraph"/>
      </w:pPr>
      <w:r>
        <w:t xml:space="preserve">Our sales team deployed targeted initiatives tailored to Moscow's unique ecosystem:</w:t>
      </w:r>
    </w:p>
    <w:p>
      <w:pPr>
        <w:numPr>
          <w:ilvl w:val="0"/>
          <w:numId w:val="1002"/>
        </w:numPr>
        <w:pStyle w:val="Compact"/>
      </w:pPr>
      <w:r>
        <w:rPr>
          <w:bCs/>
          <w:b/>
        </w:rPr>
        <w:t xml:space="preserve">Localized Recruitment Partnerships:</w:t>
      </w:r>
      <w:r>
        <w:t xml:space="preserve"> </w:t>
      </w:r>
      <w:r>
        <w:t xml:space="preserve">Collaborated with Moscow State Medical University and the City Department of Healthcare to fast-track credentialing. This reduced placement timelines from 75 days (Russia average) to 28 days in Moscow, a key selling point for time-sensitive facilities.</w:t>
      </w:r>
    </w:p>
    <w:p>
      <w:pPr>
        <w:numPr>
          <w:ilvl w:val="0"/>
          <w:numId w:val="1002"/>
        </w:numPr>
        <w:pStyle w:val="Compact"/>
      </w:pPr>
      <w:r>
        <w:rPr>
          <w:bCs/>
          <w:b/>
        </w:rPr>
        <w:t xml:space="preserve">Tailored Training Modules:</w:t>
      </w:r>
      <w:r>
        <w:t xml:space="preserve"> </w:t>
      </w:r>
      <w:r>
        <w:t xml:space="preserve">Developed "Moscow-Specific Nursing Protocols" addressing local regulations and common patient scenarios (e.g., managing surge cases during winter flu seasons). Clients reported a 40% reduction in onboarding training costs.</w:t>
      </w:r>
    </w:p>
    <w:p>
      <w:pPr>
        <w:numPr>
          <w:ilvl w:val="0"/>
          <w:numId w:val="1002"/>
        </w:numPr>
        <w:pStyle w:val="Compact"/>
      </w:pPr>
      <w:r>
        <w:rPr>
          <w:bCs/>
          <w:b/>
        </w:rPr>
        <w:t xml:space="preserve">Digital Platform Integration:</w:t>
      </w:r>
      <w:r>
        <w:t xml:space="preserve"> </w:t>
      </w:r>
      <w:r>
        <w:t xml:space="preserve">Launched a Russian-language mobile app for nurse-client communication, directly increasing client satisfaction scores by 33% in Moscow facilities. This tool became a differentiator during sales negotiations.</w:t>
      </w:r>
    </w:p>
    <w:bookmarkEnd w:id="23"/>
    <w:bookmarkStart w:id="24" w:name="X91eee6b6107eb11cfd1ce3b6436c3476a01c02d"/>
    <w:p>
      <w:pPr>
        <w:pStyle w:val="Heading2"/>
      </w:pPr>
      <w:r>
        <w:t xml:space="preserve">V. Client Testimonials: Moscow Healthcare Facilities Speak</w:t>
      </w:r>
    </w:p>
    <w:p>
      <w:pPr>
        <w:pStyle w:val="FirstParagraph"/>
      </w:pPr>
      <w:r>
        <w:rPr>
          <w:iCs/>
          <w:i/>
        </w:rPr>
        <w:t xml:space="preserve">"The nurse placements from [Agency Name] transformed our emergency department operations,"</w:t>
      </w:r>
      <w:r>
        <w:t xml:space="preserve"> </w:t>
      </w:r>
      <w:r>
        <w:t xml:space="preserve">stated Maria Vasilievna, Chief Nursing Officer at City Hospital No. 37 in Moscow.</w:t>
      </w:r>
      <w:r>
        <w:t xml:space="preserve"> </w:t>
      </w:r>
      <w:r>
        <w:rPr>
          <w:iCs/>
          <w:i/>
        </w:rPr>
        <w:t xml:space="preserve">"Their nurses were trained on Moscow’s specific electronic health record system (Medefera) within 48 hours—something competitors couldn’t match."</w:t>
      </w:r>
    </w:p>
    <w:p>
      <w:pPr>
        <w:pStyle w:val="BodyText"/>
      </w:pPr>
      <w:r>
        <w:rPr>
          <w:iCs/>
          <w:i/>
        </w:rPr>
        <w:t xml:space="preserve">"In Russia's competitive healthcare market, reliable nurse staffing isn't optional—it's existential,"</w:t>
      </w:r>
      <w:r>
        <w:t xml:space="preserve"> </w:t>
      </w:r>
      <w:r>
        <w:t xml:space="preserve">added Dr. Alexei Ivanov, Head of Operations at Private Clinic "Zdrave" in Moscow.</w:t>
      </w:r>
      <w:r>
        <w:t xml:space="preserve"> </w:t>
      </w:r>
      <w:r>
        <w:rPr>
          <w:iCs/>
          <w:i/>
        </w:rPr>
        <w:t xml:space="preserve">"Your Sales Report didn't just present numbers; it showed how our patient wait times dropped 38% after deploying your nurse talent."</w:t>
      </w:r>
    </w:p>
    <w:bookmarkEnd w:id="24"/>
    <w:bookmarkStart w:id="25" w:name="Xa1c4db0998fd77f8d22bacf4064e2ae0d04da1b"/>
    <w:p>
      <w:pPr>
        <w:pStyle w:val="Heading2"/>
      </w:pPr>
      <w:r>
        <w:t xml:space="preserve">VI. Competitive Landscape: Why Moscow Demands Our Nurse Solutions</w:t>
      </w:r>
    </w:p>
    <w:p>
      <w:pPr>
        <w:pStyle w:val="FirstParagraph"/>
      </w:pPr>
      <w:r>
        <w:t xml:space="preserve">While other agencies operate in Russia, Moscow’s demand for specialized nursing talent creates a premium market where we dominate. Competitors like "MedStaff" and "Nursa Russia" struggle with two critical gaps: (1) inadequate Russian language support for foreign nurse candidates, and (2) no localized compliance training for Moscow healthcare regulations. Our Sales Report confirms that 89% of Moscow facility directors rank our nurse placement process as "highly reliable," compared to 52% for regional competitors. This trust directly converts into sales—our pipeline in Moscow now holds $3.1M in committed contracts through Q1 2025.</w:t>
      </w:r>
    </w:p>
    <w:bookmarkEnd w:id="25"/>
    <w:bookmarkStart w:id="26" w:name="Xe3fc2ac7520fd885f8e00d32d66daa6dbba2a54"/>
    <w:p>
      <w:pPr>
        <w:pStyle w:val="Heading2"/>
      </w:pPr>
      <w:r>
        <w:t xml:space="preserve">VII. Future Outlook: Scaling Nurse Sales in Russia Moscow</w:t>
      </w:r>
    </w:p>
    <w:p>
      <w:pPr>
        <w:pStyle w:val="FirstParagraph"/>
      </w:pPr>
      <w:r>
        <w:t xml:space="preserve">Looking ahead, our strategic focus for Q4 2024 and beyond includes:</w:t>
      </w:r>
    </w:p>
    <w:p>
      <w:pPr>
        <w:numPr>
          <w:ilvl w:val="0"/>
          <w:numId w:val="1003"/>
        </w:numPr>
        <w:pStyle w:val="Compact"/>
      </w:pPr>
      <w:r>
        <w:t xml:space="preserve">Expanding to Moscow’s satellite cities (e.g., Krasnogorsk, Lyubertsy) where healthcare expansion is accelerating</w:t>
      </w:r>
    </w:p>
    <w:p>
      <w:pPr>
        <w:numPr>
          <w:ilvl w:val="0"/>
          <w:numId w:val="1003"/>
        </w:numPr>
        <w:pStyle w:val="Compact"/>
      </w:pPr>
      <w:r>
        <w:t xml:space="preserve">Piloting "Nurse Retention Partnerships" with Moscow hospitals to co-fund housing and professional development—projected to increase client lifetime value by 25%</w:t>
      </w:r>
    </w:p>
    <w:p>
      <w:pPr>
        <w:numPr>
          <w:ilvl w:val="0"/>
          <w:numId w:val="1003"/>
        </w:numPr>
        <w:pStyle w:val="Compact"/>
      </w:pPr>
      <w:r>
        <w:t xml:space="preserve">Targeting 30% higher nurse placement volume in Russia Moscow by Q2 2025 through AI-driven demand forecasting</w:t>
      </w:r>
    </w:p>
    <w:p>
      <w:pPr>
        <w:pStyle w:val="FirstParagraph"/>
      </w:pPr>
      <w:r>
        <w:t xml:space="preserve">With the Russian Ministry of Health’s new $90M investment in nursing education (effective January 2025), Moscow will see a surge in high-value healthcare facilities needing immediate staff. Our Sales Report positions us as the indispensable partner for this transition, ensuring that "Nurse" recruitment remains at the heart of Moscow’s healthcare resilience.</w:t>
      </w:r>
    </w:p>
    <w:bookmarkEnd w:id="26"/>
    <w:bookmarkStart w:id="27" w:name="X981bafbfdb758a53d6b16ed6b18fe7be2669cd3"/>
    <w:p>
      <w:pPr>
        <w:pStyle w:val="Heading2"/>
      </w:pPr>
      <w:r>
        <w:t xml:space="preserve">VIII. Conclusion: The Non-Negotiable Role of Nurse Talent in Moscow</w:t>
      </w:r>
    </w:p>
    <w:p>
      <w:pPr>
        <w:pStyle w:val="FirstParagraph"/>
      </w:pPr>
      <w:r>
        <w:t xml:space="preserve">This Sales Report underscores a critical truth: In Russia's most dynamic market—Moscow—the strategic procurement of skilled nurses is no longer a cost center but a growth catalyst. Facilities using our placements report measurable improvements in patient outcomes, regulatory compliance, and operational efficiency. As the capital city drives national healthcare innovation, our agency’s role as the primary conduit for qualified nursing talent becomes increasingly vital. We project 22% revenue growth from Moscow alone by end-2025, cementing "Nurse" as the cornerstone of our sales strategy in Russia's most competitive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Nurse Placement Solutions for Moscow Healthcare Sector, Russia</dc:title>
  <dc:creator/>
  <cp:keywords/>
  <dcterms:created xsi:type="dcterms:W3CDTF">2026-07-23T13:01:21Z</dcterms:created>
  <dcterms:modified xsi:type="dcterms:W3CDTF">2026-07-23T13:01:21Z</dcterms:modified>
</cp:coreProperties>
</file>

<file path=docProps/custom.xml><?xml version="1.0" encoding="utf-8"?>
<Properties xmlns="http://schemas.openxmlformats.org/officeDocument/2006/custom-properties" xmlns:vt="http://schemas.openxmlformats.org/officeDocument/2006/docPropsVTypes"/>
</file>