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w:t>
      </w:r>
      <w:r>
        <w:t xml:space="preserve"> </w:t>
      </w:r>
      <w:r>
        <w:t xml:space="preserve">Placement</w:t>
      </w:r>
      <w:r>
        <w:t xml:space="preserve"> </w:t>
      </w:r>
      <w:r>
        <w:t xml:space="preserve">in</w:t>
      </w:r>
      <w:r>
        <w:t xml:space="preserve"> </w:t>
      </w:r>
      <w:r>
        <w:t xml:space="preserve">Singapore</w:t>
      </w:r>
    </w:p>
    <w:bookmarkStart w:id="28" w:name="Xac20ac5451abbcd94b265e669f086db939ff999"/>
    <w:p>
      <w:pPr>
        <w:pStyle w:val="Heading1"/>
      </w:pPr>
      <w:r>
        <w:t xml:space="preserve">Sales Report: Strategic Nursing Staff Placement &amp; Market Performance in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Singapore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nursing staffing solutions across Singapore's healthcare ecosystem. As the leading healthcare recruitment partner in Singapore, we successfully placed 187 qualified nurses in acute care facilities, community hospitals, and private clinics during Q3 2023 – representing a 14% year-on-year growth. This achievement underscores Singapore's escalating demand for specialized nursing talent amid its national healthcare transformation initiatives. The report emphasizes how strategic nurse placement directly drives client satisfaction, operational efficiency, and market leadership in Singapore's competitive healthcare landscape.</w:t>
      </w:r>
    </w:p>
    <w:bookmarkEnd w:id="20"/>
    <w:bookmarkStart w:id="21" w:name="X2e1cc8786160449f25b4fff5d43d83aaa0cf994"/>
    <w:p>
      <w:pPr>
        <w:pStyle w:val="Heading2"/>
      </w:pPr>
      <w:r>
        <w:t xml:space="preserve">II. Sales Performance Breakdown: Nurse Placement Metrics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Nursing Specialization</w:t>
            </w:r>
          </w:p>
        </w:tc>
        <w:tc>
          <w:tcPr/>
          <w:p>
            <w:pPr>
              <w:pStyle w:val="Compact"/>
              <w:jc w:val="left"/>
            </w:pPr>
            <w:r>
              <w:t xml:space="preserve">Placements (Q3)</w:t>
            </w:r>
          </w:p>
        </w:tc>
        <w:tc>
          <w:tcPr/>
          <w:p>
            <w:pPr>
              <w:pStyle w:val="Compact"/>
              <w:jc w:val="left"/>
            </w:pPr>
            <w:r>
              <w:t xml:space="preserve">YoY Growth</w:t>
            </w:r>
          </w:p>
        </w:tc>
        <w:tc>
          <w:tcPr/>
          <w:p>
            <w:pPr>
              <w:pStyle w:val="Compact"/>
              <w:jc w:val="left"/>
            </w:pPr>
            <w:r>
              <w:t xml:space="preserve">Key Healthcare Clients in Singapore</w:t>
            </w:r>
          </w:p>
        </w:tc>
      </w:tr>
      <w:tr>
        <w:tc>
          <w:tcPr/>
          <w:p>
            <w:pPr>
              <w:pStyle w:val="Compact"/>
              <w:jc w:val="left"/>
            </w:pPr>
            <w:r>
              <w:t xml:space="preserve">ICU/CCU Nurses</w:t>
            </w:r>
          </w:p>
        </w:tc>
        <w:tc>
          <w:tcPr/>
          <w:p>
            <w:pPr>
              <w:pStyle w:val="Compact"/>
              <w:jc w:val="left"/>
            </w:pPr>
            <w:r>
              <w:t xml:space="preserve">52</w:t>
            </w:r>
          </w:p>
        </w:tc>
        <w:tc>
          <w:tcPr/>
          <w:p>
            <w:pPr>
              <w:pStyle w:val="Compact"/>
              <w:jc w:val="left"/>
            </w:pPr>
            <w:r>
              <w:t xml:space="preserve">+18%</w:t>
            </w:r>
          </w:p>
        </w:tc>
        <w:tc>
          <w:tcPr/>
          <w:p>
            <w:pPr>
              <w:pStyle w:val="Compact"/>
              <w:jc w:val="left"/>
            </w:pPr>
            <w:r>
              <w:t xml:space="preserve">National University Hospital, Changi General Hospital</w:t>
            </w:r>
          </w:p>
        </w:tc>
      </w:tr>
      <w:tr>
        <w:tc>
          <w:tcPr/>
          <w:p>
            <w:pPr>
              <w:pStyle w:val="Compact"/>
              <w:jc w:val="left"/>
            </w:pPr>
            <w:r>
              <w:t xml:space="preserve">Medical-Surgical Nurses</w:t>
            </w:r>
          </w:p>
        </w:tc>
        <w:tc>
          <w:tcPr/>
          <w:p>
            <w:pPr>
              <w:pStyle w:val="Compact"/>
              <w:jc w:val="left"/>
            </w:pPr>
            <w:r>
              <w:t xml:space="preserve">67</w:t>
            </w:r>
          </w:p>
          <w:p>
            <w:pPr>
              <w:jc w:val="left"/>
            </w:pPr>
            <w:r>
              <w:t xml:space="preserve">45%</w:t>
            </w:r>
          </w:p>
          <w:p>
            <w:pPr>
              <w:pStyle w:val="Compact"/>
              <w:jc w:val="left"/>
            </w:pPr>
            <w:r>
              <w:t xml:space="preserve">40%</w:t>
            </w:r>
          </w:p>
          <w:p>
            <w:pPr>
              <w:numPr>
                <w:ilvl w:val="0"/>
                <w:numId w:val="1001"/>
              </w:numPr>
              <w:pStyle w:val="Compact"/>
              <w:jc w:val="left"/>
            </w:pPr>
            <w:r>
              <w:t xml:space="preserve">Singapore General Hospital (SGH)</w:t>
            </w:r>
          </w:p>
          <w:p>
            <w:pPr>
              <w:numPr>
                <w:ilvl w:val="0"/>
                <w:numId w:val="1001"/>
              </w:numPr>
              <w:pStyle w:val="Compact"/>
              <w:jc w:val="left"/>
            </w:pPr>
            <w:r>
              <w:t xml:space="preserve">Tan Tock Seng Hospital (TTSH)</w:t>
            </w:r>
          </w:p>
        </w:tc>
        <w:tc>
          <w:tcPr/>
          <w:p>
            <w:pPr>
              <w:pStyle w:val="Compact"/>
            </w:pPr>
          </w:p>
        </w:tc>
        <w:tc>
          <w:tcPr/>
          <w:p>
            <w:pPr>
              <w:pStyle w:val="Compact"/>
            </w:pPr>
          </w:p>
        </w:tc>
      </w:tr>
      <w:tr>
        <w:tc>
          <w:tcPr/>
          <w:p>
            <w:pPr>
              <w:pStyle w:val="Compact"/>
              <w:jc w:val="left"/>
            </w:pPr>
            <w:r>
              <w:t xml:space="preserve">Community Health Nurses</w:t>
            </w:r>
          </w:p>
        </w:tc>
        <w:tc>
          <w:tcPr/>
          <w:p>
            <w:pPr>
              <w:pStyle w:val="Compact"/>
              <w:jc w:val="left"/>
            </w:pPr>
            <w:r>
              <w:t xml:space="preserve">38</w:t>
            </w:r>
          </w:p>
        </w:tc>
        <w:tc>
          <w:tcPr/>
          <w:p>
            <w:pPr>
              <w:pStyle w:val="Compact"/>
              <w:jc w:val="left"/>
            </w:pPr>
            <w:r>
              <w:t xml:space="preserve">+22%</w:t>
            </w:r>
          </w:p>
        </w:tc>
        <w:tc>
          <w:tcPr/>
          <w:p>
            <w:pPr>
              <w:pStyle w:val="Compact"/>
              <w:jc w:val="left"/>
            </w:pPr>
            <w:r>
              <w:t xml:space="preserve">HealthHub, Community Care Development Centre</w:t>
            </w:r>
          </w:p>
        </w:tc>
      </w:tr>
      <w:tr>
        <w:tc>
          <w:tcPr/>
          <w:p>
            <w:pPr>
              <w:pStyle w:val="Compact"/>
              <w:jc w:val="left"/>
            </w:pPr>
            <w:r>
              <w:t xml:space="preserve">Total Placements</w:t>
            </w:r>
          </w:p>
        </w:tc>
        <w:tc>
          <w:tcPr/>
          <w:p>
            <w:pPr>
              <w:pStyle w:val="Compact"/>
              <w:jc w:val="left"/>
            </w:pPr>
            <w:r>
              <w:rPr>
                <w:bCs/>
                <w:b/>
              </w:rPr>
              <w:t xml:space="preserve">187</w:t>
            </w:r>
          </w:p>
        </w:tc>
        <w:tc>
          <w:tcPr/>
          <w:p>
            <w:pPr>
              <w:pStyle w:val="Compact"/>
              <w:jc w:val="left"/>
            </w:pPr>
            <w:r>
              <w:rPr>
                <w:bCs/>
                <w:b/>
              </w:rPr>
              <w:t xml:space="preserve">+14%</w:t>
            </w:r>
          </w:p>
        </w:tc>
        <w:tc>
          <w:tcPr/>
          <w:p>
            <w:pPr>
              <w:pStyle w:val="Compact"/>
            </w:pPr>
          </w:p>
        </w:tc>
      </w:tr>
    </w:tbl>
    <w:bookmarkEnd w:id="21"/>
    <w:bookmarkStart w:id="22" w:name="iii.-singapore-specific-market-insights"/>
    <w:p>
      <w:pPr>
        <w:pStyle w:val="Heading2"/>
      </w:pPr>
      <w:r>
        <w:t xml:space="preserve">III. Singapore-Specific Market Insights</w:t>
      </w:r>
    </w:p>
    <w:p>
      <w:pPr>
        <w:pStyle w:val="FirstParagraph"/>
      </w:pPr>
      <w:r>
        <w:t xml:space="preserve">Singapore's healthcare sector faces unprecedented demand due to its aging population (18% of citizens aged 65+ by 2030) and the Government's $7.9 billion National Strategic Plan for Healthcare Transformation. This Sales Report highlights how our nurse placement strategy directly addresses Singapore's critical gaps:</w:t>
      </w:r>
    </w:p>
    <w:p>
      <w:pPr>
        <w:numPr>
          <w:ilvl w:val="0"/>
          <w:numId w:val="1002"/>
        </w:numPr>
        <w:pStyle w:val="Compact"/>
      </w:pPr>
      <w:r>
        <w:rPr>
          <w:bCs/>
          <w:b/>
        </w:rPr>
        <w:t xml:space="preserve">Workforce Shortages:</w:t>
      </w:r>
      <w:r>
        <w:t xml:space="preserve"> </w:t>
      </w:r>
      <w:r>
        <w:t xml:space="preserve">32% of Singapore healthcare facilities report nurse vacancies, with geriatric care needing 45% more staff by 2030 (MOH data).</w:t>
      </w:r>
    </w:p>
    <w:p>
      <w:pPr>
        <w:numPr>
          <w:ilvl w:val="0"/>
          <w:numId w:val="1002"/>
        </w:numPr>
        <w:pStyle w:val="Compact"/>
      </w:pPr>
      <w:r>
        <w:rPr>
          <w:bCs/>
          <w:b/>
        </w:rPr>
        <w:t xml:space="preserve">Quality Mandates:</w:t>
      </w:r>
      <w:r>
        <w:t xml:space="preserve"> </w:t>
      </w:r>
      <w:r>
        <w:t xml:space="preserve">Singapore's Healthcare Quality Improvement Programme requires all nursing placements to meet stringent NAPN (Nursing &amp; Midwifery Board) standards – our Sales Report confirms 100% compliance in Q3.</w:t>
      </w:r>
    </w:p>
    <w:p>
      <w:pPr>
        <w:numPr>
          <w:ilvl w:val="0"/>
          <w:numId w:val="1002"/>
        </w:numPr>
        <w:pStyle w:val="Compact"/>
      </w:pPr>
      <w:r>
        <w:rPr>
          <w:bCs/>
          <w:b/>
        </w:rPr>
        <w:t xml:space="preserve">Regional Demand Shift:</w:t>
      </w:r>
      <w:r>
        <w:t xml:space="preserve"> </w:t>
      </w:r>
      <w:r>
        <w:t xml:space="preserve">Placements increased by 28% in Jurong West and Punggol (new healthcare hubs), while Central Singapore saw stable growth at 9%.</w:t>
      </w:r>
    </w:p>
    <w:bookmarkEnd w:id="22"/>
    <w:bookmarkStart w:id="23" w:name="Xc271e2760f2b4dda199d8c40a02c5a9256c4c63"/>
    <w:p>
      <w:pPr>
        <w:pStyle w:val="Heading2"/>
      </w:pPr>
      <w:r>
        <w:t xml:space="preserve">IV. Client Success Stories from Singapore</w:t>
      </w:r>
    </w:p>
    <w:p>
      <w:pPr>
        <w:pStyle w:val="FirstParagraph"/>
      </w:pPr>
      <w:r>
        <w:t xml:space="preserve">Our Sales Report features tangible outcomes for key partners in Singapore:</w:t>
      </w:r>
    </w:p>
    <w:p>
      <w:pPr>
        <w:pStyle w:val="BlockText"/>
      </w:pPr>
      <w:r>
        <w:t xml:space="preserve">"Partnering with [Agency Name] accelerated our nurse onboarding by 42%. Their Singapore-specific recruitment process – including pre-employment language assessments for Mandarin-speaking nurses – ensured seamless integration at Changi General Hospital."</w:t>
      </w:r>
      <w:r>
        <w:br/>
      </w:r>
      <w:r>
        <w:rPr>
          <w:iCs/>
          <w:i/>
        </w:rPr>
        <w:t xml:space="preserve">- Maria Lim, Director of Nursing, Changi General Hospital</w:t>
      </w:r>
    </w:p>
    <w:p>
      <w:pPr>
        <w:pStyle w:val="BlockText"/>
      </w:pPr>
      <w:r>
        <w:t xml:space="preserve">"The Sales Report for Nurse placements in Singapore directly supported our community health expansion. We now serve 23% more home-care patients in Sengkang thanks to the specialized Community Health Nurses sourced through your team."</w:t>
      </w:r>
      <w:r>
        <w:br/>
      </w:r>
      <w:r>
        <w:rPr>
          <w:iCs/>
          <w:i/>
        </w:rPr>
        <w:t xml:space="preserve">- Dr. Rajiv Patel, CEO, HealthHub Singapore</w:t>
      </w:r>
    </w:p>
    <w:bookmarkEnd w:id="23"/>
    <w:bookmarkStart w:id="24" w:name="X65f14f610de7078c43d0092f201bb406b1eeb25"/>
    <w:p>
      <w:pPr>
        <w:pStyle w:val="Heading2"/>
      </w:pPr>
      <w:r>
        <w:t xml:space="preserve">V. Sales Strategy &amp; Singapore Market Adaptation</w:t>
      </w:r>
    </w:p>
    <w:p>
      <w:pPr>
        <w:pStyle w:val="FirstParagraph"/>
      </w:pPr>
      <w:r>
        <w:t xml:space="preserve">Our Q3 success stems from three pillars tailored to Singapore's unique healthcare market:</w:t>
      </w:r>
    </w:p>
    <w:p>
      <w:pPr>
        <w:numPr>
          <w:ilvl w:val="0"/>
          <w:numId w:val="1003"/>
        </w:numPr>
        <w:pStyle w:val="Compact"/>
      </w:pPr>
      <w:r>
        <w:rPr>
          <w:bCs/>
          <w:b/>
        </w:rPr>
        <w:t xml:space="preserve">Cultural Intelligence Integration:</w:t>
      </w:r>
      <w:r>
        <w:t xml:space="preserve"> </w:t>
      </w:r>
      <w:r>
        <w:t xml:space="preserve">All nurse profiles include Singapore-specific cultural competency assessments (e.g., understanding multi-ethnic patient communication norms). This reduced client turnover by 27% in Singapore facilities.</w:t>
      </w:r>
    </w:p>
    <w:p>
      <w:pPr>
        <w:numPr>
          <w:ilvl w:val="0"/>
          <w:numId w:val="1003"/>
        </w:numPr>
        <w:pStyle w:val="Compact"/>
      </w:pPr>
      <w:r>
        <w:rPr>
          <w:bCs/>
          <w:b/>
        </w:rPr>
        <w:t xml:space="preserve">National Certification Alignment:</w:t>
      </w:r>
      <w:r>
        <w:t xml:space="preserve"> </w:t>
      </w:r>
      <w:r>
        <w:t xml:space="preserve">We pre-screen all nurses for the Nursing &amp; Midwifery Board of Singapore (NMBS) registration – a non-negotiable requirement our Sales Report tracks meticulously.</w:t>
      </w:r>
    </w:p>
    <w:p>
      <w:pPr>
        <w:numPr>
          <w:ilvl w:val="0"/>
          <w:numId w:val="1003"/>
        </w:numPr>
        <w:pStyle w:val="Compact"/>
      </w:pPr>
      <w:r>
        <w:rPr>
          <w:bCs/>
          <w:b/>
        </w:rPr>
        <w:t xml:space="preserve">Technology-Driven Matching:</w:t>
      </w:r>
      <w:r>
        <w:t xml:space="preserve"> </w:t>
      </w:r>
      <w:r>
        <w:t xml:space="preserve">Our AI platform cross-references nurse specializations with Singapore's MOH-approved healthcare facility needs, shortening placement cycles by 35% in the Singapore market.</w:t>
      </w:r>
    </w:p>
    <w:bookmarkEnd w:id="24"/>
    <w:bookmarkStart w:id="25" w:name="vi.-challenges-solutions-in-singapore"/>
    <w:p>
      <w:pPr>
        <w:pStyle w:val="Heading2"/>
      </w:pPr>
      <w:r>
        <w:t xml:space="preserve">VI. Challenges &amp; Solutions in Singapore</w:t>
      </w:r>
    </w:p>
    <w:p>
      <w:pPr>
        <w:pStyle w:val="FirstParagraph"/>
      </w:pPr>
      <w:r>
        <w:t xml:space="preserve">The Sales Report identifies two critical challenges specific to nursing placements in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Singapore Nursing Market</w:t>
            </w:r>
          </w:p>
        </w:tc>
        <w:tc>
          <w:tcPr/>
          <w:p>
            <w:pPr>
              <w:pStyle w:val="Compact"/>
              <w:jc w:val="left"/>
            </w:pPr>
            <w:r>
              <w:t xml:space="preserve">Solution Implemented (Q3)</w:t>
            </w:r>
          </w:p>
        </w:tc>
      </w:tr>
      <w:tr>
        <w:tc>
          <w:tcPr/>
          <w:p>
            <w:pPr>
              <w:pStyle w:val="Compact"/>
              <w:jc w:val="left"/>
            </w:pPr>
            <w:r>
              <w:t xml:space="preserve">Labor Shortage in Geriatric Nursing</w:t>
            </w:r>
          </w:p>
        </w:tc>
        <w:tc>
          <w:tcPr/>
          <w:p>
            <w:pPr>
              <w:pStyle w:val="Compact"/>
              <w:jc w:val="left"/>
            </w:pPr>
            <w:r>
              <w:t xml:space="preserve">48% vacancy rate for elderly care nurses in Singapore public hospitals (2023 MOH Survey)</w:t>
            </w:r>
          </w:p>
        </w:tc>
        <w:tc>
          <w:tcPr/>
          <w:p>
            <w:pPr>
              <w:pStyle w:val="Compact"/>
              <w:jc w:val="left"/>
            </w:pPr>
            <w:r>
              <w:t xml:space="preserve">Launched "Silver Care Specialist" recruitment drive targeting nurses with 5+ years' geriatrics experience; filled 19 vacancies in Singapore by Q3 end</w:t>
            </w:r>
          </w:p>
        </w:tc>
      </w:tr>
      <w:tr>
        <w:tc>
          <w:tcPr/>
          <w:p>
            <w:pPr>
              <w:pStyle w:val="Compact"/>
              <w:jc w:val="left"/>
            </w:pPr>
            <w:r>
              <w:t xml:space="preserve">Post-Pandemic Staff Burnout</w:t>
            </w:r>
          </w:p>
        </w:tc>
        <w:tc>
          <w:tcPr/>
          <w:p>
            <w:pPr>
              <w:pStyle w:val="Compact"/>
              <w:jc w:val="left"/>
            </w:pPr>
            <w:r>
              <w:t xml:space="preserve">22% higher attrition rate among nurses in Singapore private clinics (vs. 15% national average)</w:t>
            </w:r>
          </w:p>
        </w:tc>
        <w:tc>
          <w:tcPr/>
          <w:p>
            <w:pPr>
              <w:pStyle w:val="Compact"/>
              <w:jc w:val="left"/>
            </w:pPr>
            <w:r>
              <w:t xml:space="preserve">Implemented "Wellness-First" placement protocol: All nurse contracts include mandatory 1:8 patient ratio guarantees – adopted by 78% of Singapore clients</w:t>
            </w:r>
          </w:p>
        </w:tc>
      </w:tr>
    </w:tbl>
    <w:bookmarkEnd w:id="25"/>
    <w:bookmarkStart w:id="26" w:name="X8af11790e9d6d1ebfc1247b522afab9fe2f3765"/>
    <w:p>
      <w:pPr>
        <w:pStyle w:val="Heading2"/>
      </w:pPr>
      <w:r>
        <w:t xml:space="preserve">VII. Future Sales Projections for Singapore (Q4 2023)</w:t>
      </w:r>
    </w:p>
    <w:p>
      <w:pPr>
        <w:pStyle w:val="FirstParagraph"/>
      </w:pPr>
      <w:r>
        <w:t xml:space="preserve">Based on current Singapore market trends, our Q4 Sales Report forecasts:</w:t>
      </w:r>
    </w:p>
    <w:p>
      <w:pPr>
        <w:numPr>
          <w:ilvl w:val="0"/>
          <w:numId w:val="1004"/>
        </w:numPr>
        <w:pStyle w:val="Compact"/>
      </w:pPr>
      <w:r>
        <w:rPr>
          <w:bCs/>
          <w:b/>
        </w:rPr>
        <w:t xml:space="preserve">✓</w:t>
      </w:r>
      <w:r>
        <w:t xml:space="preserve"> </w:t>
      </w:r>
      <w:r>
        <w:t xml:space="preserve">Targeting 245 nurse placements (+32% YoY) with focus on digital nursing roles (e.g., Telehealth Nurses)</w:t>
      </w:r>
    </w:p>
    <w:p>
      <w:pPr>
        <w:numPr>
          <w:ilvl w:val="0"/>
          <w:numId w:val="1004"/>
        </w:numPr>
        <w:pStyle w:val="Compact"/>
      </w:pPr>
      <w:r>
        <w:rPr>
          <w:bCs/>
          <w:b/>
        </w:rPr>
        <w:t xml:space="preserve">✓</w:t>
      </w:r>
      <w:r>
        <w:t xml:space="preserve"> </w:t>
      </w:r>
      <w:r>
        <w:t xml:space="preserve">Expanding partnerships with Singapore's new healthcare precincts (e.g., Tengah Medical Hub)</w:t>
      </w:r>
    </w:p>
    <w:p>
      <w:pPr>
        <w:numPr>
          <w:ilvl w:val="0"/>
          <w:numId w:val="1004"/>
        </w:numPr>
        <w:pStyle w:val="Compact"/>
      </w:pPr>
      <w:r>
        <w:rPr>
          <w:bCs/>
          <w:b/>
        </w:rPr>
        <w:t xml:space="preserve">✓</w:t>
      </w:r>
      <w:r>
        <w:t xml:space="preserve"> </w:t>
      </w:r>
      <w:r>
        <w:t xml:space="preserve">Launching Singapore-specific nurse retention programs to address 20% annual attrition rate</w:t>
      </w:r>
    </w:p>
    <w:bookmarkEnd w:id="26"/>
    <w:bookmarkStart w:id="27" w:name="X123fade28bd07a92d473f482253d5d0b765895e"/>
    <w:p>
      <w:pPr>
        <w:pStyle w:val="Heading2"/>
      </w:pPr>
      <w:r>
        <w:t xml:space="preserve">VIII. Conclusion: Why Nursing Sales Matter in Singapore</w:t>
      </w:r>
    </w:p>
    <w:p>
      <w:pPr>
        <w:pStyle w:val="FirstParagraph"/>
      </w:pPr>
      <w:r>
        <w:t xml:space="preserve">This Sales Report unequivocally demonstrates that strategic nurse placement isn't just recruitment – it's a national healthcare imperative in Singapore. As the island nation navigates its "Healthier SG" vision, every successfully placed Nurse directly contributes to operational excellence across Singapore's medical ecosystem. Our Q3 performance validates that our Singapore-centric approach (prioritizing MOH compliance, cultural alignment, and regional demand mapping) delivers measurable ROI for healthcare providers while addressing Singapore's critical workforce gaps.</w:t>
      </w:r>
    </w:p>
    <w:p>
      <w:pPr>
        <w:pStyle w:val="BodyText"/>
      </w:pPr>
      <w:r>
        <w:t xml:space="preserve">As we advance into Q4, our commitment remains steadfast: To be the premier Sales Partner for Nurse talent acquisition in Singapore – ensuring every placement accelerates patient care outcomes across this dynamic healthcare hub. This Sales Report is not merely an internal document; it's a testament to how strategic nursing workforce solutions fuel Singapore's leadership in global healthcare excellence.</w:t>
      </w:r>
    </w:p>
    <w:p>
      <w:pPr>
        <w:pStyle w:val="BodyText"/>
      </w:pPr>
      <w:r>
        <w:rPr>
          <w:bCs/>
          <w:b/>
        </w:rPr>
        <w:t xml:space="preserve">Prepared by:</w:t>
      </w:r>
      <w:r>
        <w:t xml:space="preserve"> </w:t>
      </w:r>
      <w:r>
        <w:t xml:space="preserve">Healthcare Solutions Division, Singapore</w:t>
      </w:r>
      <w:r>
        <w:br/>
      </w:r>
      <w:r>
        <w:rPr>
          <w:bCs/>
          <w:b/>
        </w:rPr>
        <w:t xml:space="preserve">Contact:</w:t>
      </w:r>
      <w:r>
        <w:t xml:space="preserve"> </w:t>
      </w:r>
      <w:r>
        <w:t xml:space="preserve">sales.singapore@healthstaffasia.com</w:t>
      </w:r>
      <w:r>
        <w:br/>
      </w:r>
      <w:r>
        <w:rPr>
          <w:iCs/>
          <w:i/>
        </w:rPr>
        <w:t xml:space="preserve">This Sales Report is confidential. All data reflects verified placements in Singapore as of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 Placement in Singapore</dc:title>
  <dc:creator/>
  <dc:language>en</dc:language>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