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Turkey</w:t>
      </w:r>
      <w:r>
        <w:t xml:space="preserve"> </w:t>
      </w:r>
      <w:r>
        <w:t xml:space="preserve">Istanbul</w:t>
      </w:r>
    </w:p>
    <w:bookmarkStart w:id="20" w:name="Xe22ce2efd2c51b04be7d6e64d4673545c24d3ec"/>
    <w:p>
      <w:pPr>
        <w:pStyle w:val="Heading1"/>
      </w:pPr>
      <w:r>
        <w:t xml:space="preserve">Sales Report: Nursing Services Performance in Turkey Istanbul</w:t>
      </w:r>
    </w:p>
    <w:p>
      <w:pPr>
        <w:pStyle w:val="FirstParagraph"/>
      </w:pPr>
      <w:r>
        <w:t xml:space="preserve">Prepared for Healthcare Solutions International | Istanbul Operations | Q3 2023</w:t>
      </w:r>
    </w:p>
    <w:bookmarkEnd w:id="20"/>
    <w:p>
      <w:pPr>
        <w:pStyle w:val="BodyText"/>
      </w:pPr>
      <w:r>
        <w:t xml:space="preserve">This comprehensive Sales Report details the exceptional performance of our nursing services division across Turkey Istanbul, highlighting how strategically deployed Nurses have driven significant revenue growth and market expansion. As a leading healthcare provider in the dynamic Turkish market, our Istanbul operations have become the cornerstone of our national sales strategy, with Nursing Services representing 38% of total operational revenue in Q3 2023.</w:t>
      </w:r>
    </w:p>
    <w:bookmarkStart w:id="21" w:name="executive-summary"/>
    <w:p>
      <w:pPr>
        <w:pStyle w:val="Heading2"/>
      </w:pPr>
      <w:r>
        <w:t xml:space="preserve">Executive Summary</w:t>
      </w:r>
    </w:p>
    <w:p>
      <w:pPr>
        <w:pStyle w:val="FirstParagraph"/>
      </w:pPr>
      <w:r>
        <w:t xml:space="preserve">The Nursing Services division within Turkey Istanbul achieved remarkable growth during the third quarter, surpassing sales targets by 15.7% against a challenging economic backdrop. This success stems from our innovative "Nurse-Centric Care Model" implemented across all facilities in Istanbul, which directly addresses the acute shortage of specialized healthcare professionals in this region. The Sales Report demonstrates that every Nurse deployed through our program generates an average of $18,500 monthly in direct service revenue, with a 92% client retention rate among our premium care contracts.</w:t>
      </w:r>
    </w:p>
    <w:p>
      <w:pPr>
        <w:pStyle w:val="BodyText"/>
      </w:pPr>
      <w:r>
        <w:rPr>
          <w:bCs/>
          <w:b/>
        </w:rPr>
        <w:t xml:space="preserve">Key Metric Highlights (Q3 2023):</w:t>
      </w:r>
      <w:r>
        <w:t xml:space="preserve"> </w:t>
      </w:r>
      <w:r>
        <w:t xml:space="preserve">• 47% YoY growth in Nursing Service sales • 18 new Nurse contracts secured in Istanbul district • $6.2M total revenue from Nurse-led services • 94% client satisfaction score for nurse-patient interactions • 15.7% over target achievement rate</w:t>
      </w:r>
    </w:p>
    <w:bookmarkEnd w:id="21"/>
    <w:bookmarkStart w:id="22" w:name="X3d8c1d42bbef9cfa251becc4388ecbb225074c6"/>
    <w:p>
      <w:pPr>
        <w:pStyle w:val="Heading2"/>
      </w:pPr>
      <w:r>
        <w:t xml:space="preserve">Market Context: Why Turkey Istanbul Demands Nursing Excellence</w:t>
      </w:r>
    </w:p>
    <w:p>
      <w:pPr>
        <w:pStyle w:val="FirstParagraph"/>
      </w:pPr>
      <w:r>
        <w:t xml:space="preserve">Turkey Istanbul presents a unique healthcare market with specific demands that make our Nurse-focused approach critical to sales success. As the largest city in Turkey (population 15.7 million) and a major medical tourism destination, Istanbul requires specialized nursing talent across multiple sectors: acute care hospitals, private clinics, home healthcare services, and wellness centers catering to both domestic and international patients. The Turkish Ministry of Health's recent "Healthy Istanbul 2030" initiative has created unprecedented demand for certified Nurses with multilingual capabilities (particularly English and German), directly aligning with our sales strategy.</w:t>
      </w:r>
    </w:p>
    <w:p>
      <w:pPr>
        <w:pStyle w:val="BodyText"/>
      </w:pPr>
      <w:r>
        <w:t xml:space="preserve">Our Sales Report identifies that Istanbul's healthcare market growth is outpacing national averages by 27%, driven by two key factors: (1) increasing medical tourism from Gulf states and Europe, requiring culturally competent Nurses, and (2) aging population demographics necessitating specialized geriatric nursing services. This has positioned our Nurse recruitment and deployment teams as strategic revenue generators rather than operational costs.</w:t>
      </w:r>
    </w:p>
    <w:bookmarkEnd w:id="22"/>
    <w:bookmarkStart w:id="23" w:name="X3bd7e8618456e6f074be567b56ba96f1b1a1034"/>
    <w:p>
      <w:pPr>
        <w:pStyle w:val="Heading2"/>
      </w:pPr>
      <w:r>
        <w:t xml:space="preserve">Strategic Nursing Deployment Driving Sales Growth</w:t>
      </w:r>
    </w:p>
    <w:p>
      <w:pPr>
        <w:pStyle w:val="FirstParagraph"/>
      </w:pPr>
      <w:r>
        <w:t xml:space="preserve">The Sales Report details how our targeted Nurse placement strategy in Istanbul's premium healthcare zones (including Şişli, Levent, and Beşiktaş) directly correlates with sales performance. We've implemented a three-tiered Nurse deployment model:</w:t>
      </w:r>
    </w:p>
    <w:p>
      <w:pPr>
        <w:numPr>
          <w:ilvl w:val="0"/>
          <w:numId w:val="1001"/>
        </w:numPr>
        <w:pStyle w:val="Compact"/>
      </w:pPr>
      <w:r>
        <w:rPr>
          <w:bCs/>
          <w:b/>
        </w:rPr>
        <w:t xml:space="preserve">Elite Care Nurses:</w:t>
      </w:r>
      <w:r>
        <w:t xml:space="preserve"> </w:t>
      </w:r>
      <w:r>
        <w:t xml:space="preserve">Certified specialists placed in high-revenue private hospitals (23% of our Nurse portfolio), generating 45% of total nursing service revenue</w:t>
      </w:r>
    </w:p>
    <w:p>
      <w:pPr>
        <w:numPr>
          <w:ilvl w:val="0"/>
          <w:numId w:val="1001"/>
        </w:numPr>
        <w:pStyle w:val="Compact"/>
      </w:pPr>
      <w:r>
        <w:rPr>
          <w:bCs/>
          <w:b/>
        </w:rPr>
        <w:t xml:space="preserve">Home Health Nurses:</w:t>
      </w:r>
      <w:r>
        <w:t xml:space="preserve"> </w:t>
      </w:r>
      <w:r>
        <w:t xml:space="preserve">Multilingual professionals supporting elderly patients in Istanbul's residential districts, contributing 38% of recurring revenue</w:t>
      </w:r>
    </w:p>
    <w:p>
      <w:pPr>
        <w:numPr>
          <w:ilvl w:val="0"/>
          <w:numId w:val="1001"/>
        </w:numPr>
        <w:pStyle w:val="Compact"/>
      </w:pPr>
      <w:r>
        <w:rPr>
          <w:bCs/>
          <w:b/>
        </w:rPr>
        <w:t xml:space="preserve">Tourism Support Nurses:</w:t>
      </w:r>
      <w:r>
        <w:t xml:space="preserve"> </w:t>
      </w:r>
      <w:r>
        <w:t xml:space="preserve">English-speaking Nursing staff stationed at medical tourism hubs, responsible for 17% of new client acquisition</w:t>
      </w:r>
    </w:p>
    <w:p>
      <w:pPr>
        <w:pStyle w:val="FirstParagraph"/>
      </w:pPr>
      <w:r>
        <w:t xml:space="preserve">This specialization has allowed us to command premium pricing – our Elite Care Nurse services now average $245/hour (vs. national average $180), directly boosting sales margins. The Sales Report confirms that each additional Nurse assigned to medical tourism clients increases department revenue by 12% monthly through referrals and repeat bookings.</w:t>
      </w:r>
    </w:p>
    <w:bookmarkEnd w:id="23"/>
    <w:bookmarkStart w:id="24" w:name="X94a06c267c9aafcb2887aed67fe04cbbd0f44ad"/>
    <w:p>
      <w:pPr>
        <w:pStyle w:val="Heading2"/>
      </w:pPr>
      <w:r>
        <w:t xml:space="preserve">Client Success Stories: Nursing Driving Revenue</w:t>
      </w:r>
    </w:p>
    <w:p>
      <w:pPr>
        <w:pStyle w:val="FirstParagraph"/>
      </w:pPr>
      <w:r>
        <w:t xml:space="preserve">Real-world examples from Turkey Istanbul demonstrate how Nurses translate directly to sales success. The Istanbul International Hospital partnership exemplifies this: after implementing our specialized Nurse rotation system, they reported a 31% increase in patient retention and $1.8M in additional revenue from extended care packages – all directly linked to Nurse-patient relationship quality metrics.</w:t>
      </w:r>
    </w:p>
    <w:p>
      <w:pPr>
        <w:pStyle w:val="BodyText"/>
      </w:pPr>
      <w:r>
        <w:t xml:space="preserve">Another critical case involves our collaboration with European medical tourism agencies. By deploying bilingual Nurses (English/Turkish) at key Istanbul facilities, we've reduced client onboarding time by 40% and increased package uptake by 63%. The Sales Report shows this initiative alone generated €850,000 in new contracts during Q3.</w:t>
      </w:r>
    </w:p>
    <w:bookmarkEnd w:id="24"/>
    <w:bookmarkStart w:id="25" w:name="X28c27dc2ea6f5d2d04d4c8a35a80982d357a1c8"/>
    <w:p>
      <w:pPr>
        <w:pStyle w:val="Heading2"/>
      </w:pPr>
      <w:r>
        <w:t xml:space="preserve">Challenges Addressed: Building a Sustainable Nurse Pipeline</w:t>
      </w:r>
    </w:p>
    <w:p>
      <w:pPr>
        <w:pStyle w:val="FirstParagraph"/>
      </w:pPr>
      <w:r>
        <w:t xml:space="preserve">The initial challenge of nurse recruitment in Istanbul was significant – with only 14% of Turkish nursing graduates possessing required English fluency. Our solution involved establishing a dedicated Nurse Training Academy in Kadıköy, which has certified 87 Nurses since launch. This strategic investment has reduced our Nurse acquisition costs by 29% while improving client satisfaction scores by 33 points.</w:t>
      </w:r>
    </w:p>
    <w:p>
      <w:pPr>
        <w:pStyle w:val="BodyText"/>
      </w:pPr>
      <w:r>
        <w:t xml:space="preserve">The Sales Report also addresses the economic pressures of Turkey's current market: while inflation reached 60%, we maintained Nurse salary competitiveness through performance-based bonuses tied to sales metrics. This retention strategy kept our top-tier Nurse attrition rate below 4% (vs. industry average of 18%), ensuring consistent revenue streams from established client relationships.</w:t>
      </w:r>
    </w:p>
    <w:bookmarkEnd w:id="25"/>
    <w:bookmarkStart w:id="26" w:name="Xb7b41eac84090b182b1e916a0ec081a682366a6"/>
    <w:p>
      <w:pPr>
        <w:pStyle w:val="Heading2"/>
      </w:pPr>
      <w:r>
        <w:t xml:space="preserve">Future Sales Strategy: Expanding the Nursing Advantage</w:t>
      </w:r>
    </w:p>
    <w:p>
      <w:pPr>
        <w:pStyle w:val="FirstParagraph"/>
      </w:pPr>
      <w:r>
        <w:t xml:space="preserve">Based on Istanbul's success, our sales roadmap for Turkey includes:</w:t>
      </w:r>
    </w:p>
    <w:p>
      <w:pPr>
        <w:numPr>
          <w:ilvl w:val="0"/>
          <w:numId w:val="1002"/>
        </w:numPr>
        <w:pStyle w:val="Compact"/>
      </w:pPr>
      <w:r>
        <w:rPr>
          <w:bCs/>
          <w:b/>
        </w:rPr>
        <w:t xml:space="preserve">Nursing Certification Expansion:</w:t>
      </w:r>
      <w:r>
        <w:t xml:space="preserve"> </w:t>
      </w:r>
      <w:r>
        <w:t xml:space="preserve">Launching AI-assisted training modules to certify 150 additional Nurses in Q4 2023 for specialized cardiac and orthopedic services</w:t>
      </w:r>
    </w:p>
    <w:p>
      <w:pPr>
        <w:numPr>
          <w:ilvl w:val="0"/>
          <w:numId w:val="1002"/>
        </w:numPr>
        <w:pStyle w:val="Compact"/>
      </w:pPr>
      <w:r>
        <w:rPr>
          <w:bCs/>
          <w:b/>
        </w:rPr>
        <w:t xml:space="preserve">Smart Nurse Deployment Platform:</w:t>
      </w:r>
      <w:r>
        <w:t xml:space="preserve"> </w:t>
      </w:r>
      <w:r>
        <w:t xml:space="preserve">Implementing a predictive analytics system to match Nurse skills with emerging Istanbul market demands (expected 22% revenue uplift)</w:t>
      </w:r>
    </w:p>
    <w:p>
      <w:pPr>
        <w:numPr>
          <w:ilvl w:val="0"/>
          <w:numId w:val="1002"/>
        </w:numPr>
        <w:pStyle w:val="Compact"/>
      </w:pPr>
      <w:r>
        <w:rPr>
          <w:bCs/>
          <w:b/>
        </w:rPr>
        <w:t xml:space="preserve">Turkish-German Nursing Partnership:</w:t>
      </w:r>
      <w:r>
        <w:t xml:space="preserve"> </w:t>
      </w:r>
      <w:r>
        <w:t xml:space="preserve">Developing cross-border Nurse exchange programs targeting German-speaking clients, projected to generate €1.2M in new sales by Q1 2024</w:t>
      </w:r>
    </w:p>
    <w:p>
      <w:pPr>
        <w:pStyle w:val="FirstParagraph"/>
      </w:pPr>
      <w:r>
        <w:t xml:space="preserve">Our analysis indicates that each additional Nurse trained for the Istanbul market will yield $34,000 in incremental annual revenue through premium service packages and client referrals. The Sales Report projects 58% growth in nursing services revenue for Turkey Istanbul by Q2 2024.</w:t>
      </w:r>
    </w:p>
    <w:p>
      <w:pPr>
        <w:pStyle w:val="BodyText"/>
      </w:pPr>
      <w:r>
        <w:t xml:space="preserve">This Sales Report unequivocally demonstrates that our Nurse-centric approach is the engine driving sustainable growth in Turkey Istanbul's competitive healthcare market. As the most valuable asset in our operational framework, every Nurse deployed directly translates to measurable revenue impact – with current metrics showing 78% of new sales opportunities originating from nurse-led client relationships. We recommend doubling down on nursing talent investment as the strategic priority for all future sales initiatives across our Turkish operations.</w:t>
      </w:r>
    </w:p>
    <w:p>
      <w:pPr>
        <w:pStyle w:val="BodyText"/>
      </w:pPr>
      <w:r>
        <w:rPr>
          <w:bCs/>
          <w:b/>
        </w:rPr>
        <w:t xml:space="preserve">Prepared by:</w:t>
      </w:r>
      <w:r>
        <w:t xml:space="preserve"> </w:t>
      </w:r>
      <w:r>
        <w:t xml:space="preserve">Global Sales Strategy Team | Healthcare Solutions International</w:t>
      </w:r>
      <w:r>
        <w:br/>
      </w:r>
      <w:r>
        <w:rPr>
          <w:bCs/>
          <w:b/>
        </w:rPr>
        <w:t xml:space="preserve">Date:</w:t>
      </w:r>
      <w:r>
        <w:t xml:space="preserve"> </w:t>
      </w:r>
      <w:r>
        <w:t xml:space="preserve">October 26, 2023</w:t>
      </w:r>
      <w:r>
        <w:br/>
      </w:r>
      <w:r>
        <w:rPr>
          <w:bCs/>
          <w:b/>
        </w:rPr>
        <w:t xml:space="preserve">Distribution:</w:t>
      </w:r>
      <w:r>
        <w:t xml:space="preserve"> </w:t>
      </w:r>
      <w:r>
        <w:t xml:space="preserve">Istanbul Operations Leadership, Turkey Regional Director, Executive Board</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Services Sales Report - Turkey Istanbul</dc:title>
  <dc:creator/>
  <dc:language>en</dc:language>
  <cp:keywords/>
  <dcterms:created xsi:type="dcterms:W3CDTF">2026-07-21T10:40:10Z</dcterms:created>
  <dcterms:modified xsi:type="dcterms:W3CDTF">2026-07-21T10:40:10Z</dcterms:modified>
</cp:coreProperties>
</file>

<file path=docProps/custom.xml><?xml version="1.0" encoding="utf-8"?>
<Properties xmlns="http://schemas.openxmlformats.org/officeDocument/2006/custom-properties" xmlns:vt="http://schemas.openxmlformats.org/officeDocument/2006/docPropsVTypes"/>
</file>