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Nurse</w:t>
      </w:r>
      <w:r>
        <w:t xml:space="preserve"> </w:t>
      </w:r>
      <w:r>
        <w:t xml:space="preserve">Recruitment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5eae7acdea0907e05878647fdbe26a0749d3ea7"/>
    <w:p>
      <w:pPr>
        <w:pStyle w:val="Heading1"/>
      </w:pPr>
      <w:r>
        <w:t xml:space="preserve">Quarterly Sales Report: Strategic Nursing Talent Acquisition in the United Kingdom London Healthcare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Healthcare Recruitment Division</w:t>
      </w:r>
      <w:r>
        <w:br/>
      </w:r>
      <w:r>
        <w:rPr>
          <w:bCs/>
          <w:b/>
        </w:rPr>
        <w:t xml:space="preserve">Purpose:</w:t>
      </w:r>
      <w:r>
        <w:t xml:space="preserve"> </w:t>
      </w:r>
      <w:r>
        <w:t xml:space="preserve">Comprehensive Analysis of Nurse Recruitment Performance and Market Dynamics Across London, United Kingdom</w:t>
      </w:r>
    </w:p>
    <w:bookmarkStart w:id="20" w:name="i.-executive-summary"/>
    <w:p>
      <w:pPr>
        <w:pStyle w:val="Heading2"/>
      </w:pPr>
      <w:r>
        <w:t xml:space="preserve">I. Executive Summary</w:t>
      </w:r>
    </w:p>
    <w:p>
      <w:pPr>
        <w:pStyle w:val="FirstParagraph"/>
      </w:pPr>
      <w:r>
        <w:t xml:space="preserve">This Sales Report details the operational performance and strategic achievements of our Nursing Talent Acquisition Division within the United Kingdom London healthcare ecosystem during Q3 2023. The report underscores a 17% year-on-year increase in successful Nurse placements across acute care, community health, and specialist nursing roles – directly addressing critical staffing shortages in London's NHS Trusts and private healthcare providers. With over 450 qualified Nurses successfully placed into permanent and agency roles, this quarter represents a landmark achievement in our mission to strengthen the United Kingdom's healthcare workforce. The sustained demand for skilled Nursing professionals in London remains the most significant growth driver across all UK regions.</w:t>
      </w:r>
    </w:p>
    <w:bookmarkEnd w:id="20"/>
    <w:bookmarkStart w:id="21" w:name="Xde4360d8a47ab92408951f1b6cab7b6d4b7fd09"/>
    <w:p>
      <w:pPr>
        <w:pStyle w:val="Heading2"/>
      </w:pPr>
      <w:r>
        <w:t xml:space="preserve">II. Market Context: Nurse Recruitment Demand in United Kingdom London</w:t>
      </w:r>
    </w:p>
    <w:p>
      <w:pPr>
        <w:pStyle w:val="FirstParagraph"/>
      </w:pPr>
      <w:r>
        <w:t xml:space="preserve">The landscape for Healthcare Services in London, United Kingdom continues to face unprecedented pressure due to rising patient volumes, aging demographics, and post-pandemic recovery demands. According to the National Health Service (NHS) England Workforce Statistics 2023 report, London hospitals report an average of 15% vacancy rates in nursing positions – significantly higher than the national average. This acute shortage has created a robust market for specialized Nurse recruitment services. Our Sales Report identifies London as the single highest-demand metro region for qualified Nurses across the entire United Kingdom, with private healthcare providers (including major chains like Bupa and HCA Healthcare UK) competing fiercely alongside NHS Trusts such as King's Health Partners and University College London Hospitals (UCLH).</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Total Nurse Placements:</w:t>
      </w:r>
      <w:r>
        <w:t xml:space="preserve"> </w:t>
      </w:r>
      <w:r>
        <w:t xml:space="preserve">458 (17% YoY Increase)</w:t>
      </w:r>
    </w:p>
    <w:p>
      <w:pPr>
        <w:numPr>
          <w:ilvl w:val="0"/>
          <w:numId w:val="1001"/>
        </w:numPr>
        <w:pStyle w:val="Compact"/>
      </w:pPr>
      <w:r>
        <w:rPr>
          <w:bCs/>
          <w:b/>
        </w:rPr>
        <w:t xml:space="preserve">London Placement Rate:</w:t>
      </w:r>
      <w:r>
        <w:t xml:space="preserve"> </w:t>
      </w:r>
      <w:r>
        <w:t xml:space="preserve">92.3% (Up from 86.1% in Q2)</w:t>
      </w:r>
    </w:p>
    <w:p>
      <w:pPr>
        <w:numPr>
          <w:ilvl w:val="0"/>
          <w:numId w:val="1001"/>
        </w:numPr>
        <w:pStyle w:val="Compact"/>
      </w:pPr>
      <w:r>
        <w:rPr>
          <w:bCs/>
          <w:b/>
        </w:rPr>
        <w:t xml:space="preserve">Average Contract Value per Nurse:</w:t>
      </w:r>
      <w:r>
        <w:t xml:space="preserve"> </w:t>
      </w:r>
      <w:r>
        <w:t xml:space="preserve">£54,000 (Permanent) / £38/hour (Agency)</w:t>
      </w:r>
    </w:p>
    <w:p>
      <w:pPr>
        <w:numPr>
          <w:ilvl w:val="0"/>
          <w:numId w:val="1001"/>
        </w:numPr>
        <w:pStyle w:val="Compact"/>
      </w:pPr>
      <w:r>
        <w:rPr>
          <w:bCs/>
          <w:b/>
        </w:rPr>
        <w:t xml:space="preserve">New Client Acquisition:</w:t>
      </w:r>
      <w:r>
        <w:t xml:space="preserve"> </w:t>
      </w:r>
      <w:r>
        <w:t xml:space="preserve">18 major London-based healthcare providers</w:t>
      </w:r>
    </w:p>
    <w:p>
      <w:pPr>
        <w:pStyle w:val="FirstParagraph"/>
      </w:pPr>
      <w:r>
        <w:t xml:space="preserve">This quarter's success is attributed to our hyper-focused strategy targeting London’s most acute nursing shortages, including Emergency Department Nurses, Critical Care Nurses, and Specialist Mental Health Nurses. The United Kingdom Nursing Strategy 2023-2025 directly aligns with our service delivery model, making us the preferred partner for London healthcare institutions seeking compliant and qualified Nurse talent. Sales initiatives specifically targeting London’s top 10 NHS Trusts generated a 34% increase in recurring contracts versus Q2.</w:t>
      </w:r>
    </w:p>
    <w:bookmarkEnd w:id="22"/>
    <w:bookmarkStart w:id="23" w:name="Xd4ef9fc3293692ba70789cfcf6ce220d5ae8e43"/>
    <w:p>
      <w:pPr>
        <w:pStyle w:val="Heading2"/>
      </w:pPr>
      <w:r>
        <w:t xml:space="preserve">IV. Key Success Factors Driving Nurse Recruitment Sales in London</w:t>
      </w:r>
    </w:p>
    <w:p>
      <w:pPr>
        <w:pStyle w:val="FirstParagraph"/>
      </w:pPr>
      <w:r>
        <w:t xml:space="preserve">Our sales strategy for the United Kingdom London market has centered on three pillars:</w:t>
      </w:r>
    </w:p>
    <w:p>
      <w:pPr>
        <w:numPr>
          <w:ilvl w:val="0"/>
          <w:numId w:val="1002"/>
        </w:numPr>
        <w:pStyle w:val="Compact"/>
      </w:pPr>
      <w:r>
        <w:rPr>
          <w:bCs/>
          <w:b/>
        </w:rPr>
        <w:t xml:space="preserve">Hyper-Local Market Intelligence:</w:t>
      </w:r>
      <w:r>
        <w:t xml:space="preserve"> </w:t>
      </w:r>
      <w:r>
        <w:t xml:space="preserve">Our London-based sales team maintains real-time data on Trust-specific shortages (e.g., 28% vacancy rate in South London’s A&amp;E departments), enabling precise targeting. This localized approach directly addresses the unique pressures faced by healthcare providers across different boroughs in London.</w:t>
      </w:r>
    </w:p>
    <w:p>
      <w:pPr>
        <w:numPr>
          <w:ilvl w:val="0"/>
          <w:numId w:val="1002"/>
        </w:numPr>
        <w:pStyle w:val="Compact"/>
      </w:pPr>
      <w:r>
        <w:rPr>
          <w:bCs/>
          <w:b/>
        </w:rPr>
        <w:t xml:space="preserve">Compliance &amp; Regulatory Expertise:</w:t>
      </w:r>
      <w:r>
        <w:t xml:space="preserve"> </w:t>
      </w:r>
      <w:r>
        <w:t xml:space="preserve">With UKRC (UK Register of Clinical Professionals) and NMC (Nursing &amp; Midwifery Council) requirements constantly evolving, our Sales Report emphasizes how our streamlined onboarding process for Nurses reduces client time-to-hire by 40%. This compliance focus is non-negotiable for all Nurse placements within London’s regulated healthcare sector.</w:t>
      </w:r>
    </w:p>
    <w:p>
      <w:pPr>
        <w:numPr>
          <w:ilvl w:val="0"/>
          <w:numId w:val="1002"/>
        </w:numPr>
        <w:pStyle w:val="Compact"/>
      </w:pPr>
      <w:r>
        <w:rPr>
          <w:bCs/>
          <w:b/>
        </w:rPr>
        <w:t xml:space="preserve">Competitive Compensation Packages:</w:t>
      </w:r>
      <w:r>
        <w:t xml:space="preserve"> </w:t>
      </w:r>
      <w:r>
        <w:t xml:space="preserve">We successfully negotiated enhanced sign-on bonuses (averaging £7,500) and relocation packages for Nurses moving to London – a critical factor in attracting talent amid the high cost of living. This directly boosted our conversion rates with private healthcare clients seeking immediate Nurse recruitment solutions.</w:t>
      </w:r>
    </w:p>
    <w:bookmarkEnd w:id="23"/>
    <w:bookmarkStart w:id="24" w:name="v.-challenges-strategic-response"/>
    <w:p>
      <w:pPr>
        <w:pStyle w:val="Heading2"/>
      </w:pPr>
      <w:r>
        <w:t xml:space="preserve">V. Challenges &amp; Strategic Response</w:t>
      </w:r>
    </w:p>
    <w:p>
      <w:pPr>
        <w:pStyle w:val="FirstParagraph"/>
      </w:pPr>
      <w:r>
        <w:t xml:space="preserve">Despite strong performance, two key challenges emerged in the United Kingdom London market:</w:t>
      </w:r>
    </w:p>
    <w:p>
      <w:pPr>
        <w:numPr>
          <w:ilvl w:val="0"/>
          <w:numId w:val="1003"/>
        </w:numPr>
        <w:pStyle w:val="Compact"/>
      </w:pPr>
      <w:r>
        <w:rPr>
          <w:bCs/>
          <w:b/>
        </w:rPr>
        <w:t xml:space="preserve">Geographic Competition:</w:t>
      </w:r>
      <w:r>
        <w:t xml:space="preserve"> </w:t>
      </w:r>
      <w:r>
        <w:t xml:space="preserve">Intense rivalry from other recruitment firms for London-based Nurse candidates led to a 12% increase in candidate attrition during the offer-to-acceptance phase. Our sales team countered this by implementing personalized career-pathing conversations, highlighting opportunities within major London Trusts like Guy’s and St Thomas’.</w:t>
      </w:r>
    </w:p>
    <w:p>
      <w:pPr>
        <w:numPr>
          <w:ilvl w:val="0"/>
          <w:numId w:val="1003"/>
        </w:numPr>
        <w:pStyle w:val="Compact"/>
      </w:pPr>
      <w:r>
        <w:rPr>
          <w:bCs/>
          <w:b/>
        </w:rPr>
        <w:t xml:space="preserve">Regulatory Shifts:</w:t>
      </w:r>
      <w:r>
        <w:t xml:space="preserve"> </w:t>
      </w:r>
      <w:r>
        <w:t xml:space="preserve">Changes to the UK Border Rules for international Nurses impacted recruitment timelines. We mitigated this by partnering with London-based visa support specialists, ensuring 100% of our international Nurse placements met new compliance standards – a key differentiator in our Sales Report.</w:t>
      </w:r>
    </w:p>
    <w:bookmarkEnd w:id="24"/>
    <w:bookmarkStart w:id="25" w:name="vi.-future-outlook-growth-strategy"/>
    <w:p>
      <w:pPr>
        <w:pStyle w:val="Heading2"/>
      </w:pPr>
      <w:r>
        <w:t xml:space="preserve">VI. Future Outlook &amp; Growth Strategy</w:t>
      </w:r>
    </w:p>
    <w:p>
      <w:pPr>
        <w:pStyle w:val="FirstParagraph"/>
      </w:pPr>
      <w:r>
        <w:t xml:space="preserve">Based on Q3 performance and ongoing market analysis, we project a 22% growth in Nurse recruitment sales for London throughout Q4 2023. Our strategic roadmap includes:</w:t>
      </w:r>
    </w:p>
    <w:p>
      <w:pPr>
        <w:numPr>
          <w:ilvl w:val="0"/>
          <w:numId w:val="1004"/>
        </w:numPr>
        <w:pStyle w:val="Compact"/>
      </w:pPr>
      <w:r>
        <w:rPr>
          <w:bCs/>
          <w:b/>
        </w:rPr>
        <w:t xml:space="preserve">Expanding Specialization:</w:t>
      </w:r>
      <w:r>
        <w:t xml:space="preserve"> </w:t>
      </w:r>
      <w:r>
        <w:t xml:space="preserve">Launching dedicated teams for London’s high-demand specialties (e.g., Neonatal Nursing, Oncology Nursing) within the United Kingdom healthcare system.</w:t>
      </w:r>
    </w:p>
    <w:p>
      <w:pPr>
        <w:numPr>
          <w:ilvl w:val="0"/>
          <w:numId w:val="1004"/>
        </w:numPr>
        <w:pStyle w:val="Compact"/>
      </w:pPr>
      <w:r>
        <w:rPr>
          <w:bCs/>
          <w:b/>
        </w:rPr>
        <w:t xml:space="preserve">Technology Integration:</w:t>
      </w:r>
      <w:r>
        <w:t xml:space="preserve"> </w:t>
      </w:r>
      <w:r>
        <w:t xml:space="preserve">Implementing AI-driven matching tools to improve candidate-to-client alignment in London’s competitive Nurse market, reducing time-to-fill by an additional 25%.</w:t>
      </w:r>
    </w:p>
    <w:p>
      <w:pPr>
        <w:numPr>
          <w:ilvl w:val="0"/>
          <w:numId w:val="1004"/>
        </w:numPr>
        <w:pStyle w:val="Compact"/>
      </w:pPr>
      <w:r>
        <w:rPr>
          <w:bCs/>
          <w:b/>
        </w:rPr>
        <w:t xml:space="preserve">Partnership Development:</w:t>
      </w:r>
      <w:r>
        <w:t xml:space="preserve"> </w:t>
      </w:r>
      <w:r>
        <w:t xml:space="preserve">Formalizing agreements with key London universities (e.g., King’s College London, University of Westminster) for graduate Nurse talent pipelines – directly supporting the UK Government's Nursing Education Strategy.</w:t>
      </w:r>
    </w:p>
    <w:bookmarkEnd w:id="25"/>
    <w:bookmarkStart w:id="26" w:name="Xb3fe56638e0dece0d8e34ad42b743ca15b2f181"/>
    <w:p>
      <w:pPr>
        <w:pStyle w:val="Heading2"/>
      </w:pPr>
      <w:r>
        <w:t xml:space="preserve">VII. Conclusion: The Critical Role of Nurse Talent in London's Healthcare Future</w:t>
      </w:r>
    </w:p>
    <w:p>
      <w:pPr>
        <w:pStyle w:val="FirstParagraph"/>
      </w:pPr>
      <w:r>
        <w:t xml:space="preserve">This Sales Report unequivocally demonstrates that strategic Nurse recruitment is not merely a service, but a fundamental pillar of operational stability for healthcare providers across the United Kingdom London region. With the NHS Long Term Workforce Plan prioritizing 50,000 new nursing roles by 2030 – and London accounting for 38% of this target – our division is positioned to be an indispensable partner in the UK’s healthcare recovery. The demand for skilled Nurses in London remains exceptionally high, driven by population growth, complex care needs, and system pressures. Our ability to consistently deliver qualified Nurse professionals has cemented our leadership position within the United Kingdom healthcare recruitment sector.</w:t>
      </w:r>
    </w:p>
    <w:p>
      <w:pPr>
        <w:pStyle w:val="BodyText"/>
      </w:pPr>
      <w:r>
        <w:t xml:space="preserve">As we move into 2024, our commitment to excellence in Nurse recruitment sales will continue to focus on London’s evolving healthcare landscape. We recognize that every successful placement of a Nurse represents not just a sale, but a critical contribution to patient care across the capital. This Sales Report affirms that our service directly addresses the most urgent needs within the United Kingdom London healthcare system, making us an essential partner for sustainable workforce growth.</w:t>
      </w:r>
    </w:p>
    <w:p>
      <w:pPr>
        <w:pStyle w:val="BodyText"/>
      </w:pPr>
      <w:r>
        <w:rPr>
          <w:iCs/>
          <w:i/>
        </w:rPr>
        <w:t xml:space="preserve">Prepared by: UK Healthcare Talent Solutions | London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Nurse Recruitment Sales Report: United Kingdom London Market</dc:title>
  <dc:creator/>
  <dc:language>en</dc:language>
  <cp:keywords/>
  <dcterms:created xsi:type="dcterms:W3CDTF">2026-07-24T09:56:46Z</dcterms:created>
  <dcterms:modified xsi:type="dcterms:W3CDTF">2026-07-24T09:56:46Z</dcterms:modified>
</cp:coreProperties>
</file>

<file path=docProps/custom.xml><?xml version="1.0" encoding="utf-8"?>
<Properties xmlns="http://schemas.openxmlformats.org/officeDocument/2006/custom-properties" xmlns:vt="http://schemas.openxmlformats.org/officeDocument/2006/docPropsVTypes"/>
</file>