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Placement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ca09804b42eaae45603ffda94fd8dd70aee021f"/>
    <w:p>
      <w:pPr>
        <w:pStyle w:val="Heading1"/>
      </w:pPr>
      <w:r>
        <w:t xml:space="preserve">SALES REPORT: NURSING STAFF PLACEMENT STRATEGIES &amp; PERFORMANCE IN UNITED STATES HOUSTON</w:t>
      </w:r>
    </w:p>
    <w:p>
      <w:pPr>
        <w:pStyle w:val="FirstParagraph"/>
      </w:pPr>
      <w:r>
        <w:t xml:space="preserve">This comprehensive</w:t>
      </w:r>
      <w:r>
        <w:t xml:space="preserve"> </w:t>
      </w:r>
      <w:r>
        <w:rPr>
          <w:bCs/>
          <w:b/>
        </w:rPr>
        <w:t xml:space="preserve">Sales Report</w:t>
      </w:r>
      <w:r>
        <w:t xml:space="preserve"> </w:t>
      </w:r>
      <w:r>
        <w:t xml:space="preserve">details the strategic performance, market dynamics, and growth trajectory of our nursing recruitment division across the United States Houston healthcare landscape. As Houston continues to emerge as a pivotal healthcare hub in America's largest metropolitan areas, our focus on placing highly skilled nurses has driven exceptional revenue growth while meeting critical workforce demands. This document synthesizes key metrics from Q3 2023 through Q1 2024, highlighting how our agency has become indispensable to Houston's healthcare ecosystem.</w:t>
      </w:r>
    </w:p>
    <w:bookmarkStart w:id="20" w:name="X117e5ae2403903445ec3254148214ee7f78f194"/>
    <w:p>
      <w:pPr>
        <w:pStyle w:val="Heading2"/>
      </w:pPr>
      <w:r>
        <w:t xml:space="preserve">Market Context: Why United States Houston Demands Specialized Nursing Talent</w:t>
      </w:r>
    </w:p>
    <w:p>
      <w:pPr>
        <w:pStyle w:val="FirstParagraph"/>
      </w:pPr>
      <w:r>
        <w:t xml:space="preserve">Houston's healthcare sector represents a $40+ billion industry employing over 190,000 professionals across 37 hospitals and countless outpatient facilities. The city's unique demographic profile—comprising diverse populations with high rates of chronic conditions, coupled with rapid population growth (adding 15,000 residents monthly)—creates unprecedented demand for specialized</w:t>
      </w:r>
      <w:r>
        <w:t xml:space="preserve"> </w:t>
      </w:r>
      <w:r>
        <w:rPr>
          <w:bCs/>
          <w:b/>
        </w:rPr>
        <w:t xml:space="preserve">Nurse</w:t>
      </w:r>
      <w:r>
        <w:t xml:space="preserve"> </w:t>
      </w:r>
      <w:r>
        <w:t xml:space="preserve">talent. Our Sales Report confirms that acute-care hospitals alone face a 22% vacancy rate in critical specialties like ICU and oncology nursing. This market pressure makes Houston a strategic priority for national staffing firms, and our agency has captured 18% market share through targeted nurse recruitment strategies.</w:t>
      </w:r>
    </w:p>
    <w:bookmarkEnd w:id="20"/>
    <w:bookmarkStart w:id="21" w:name="Xd2ee295315ca6ad9cdece1410ba9d1bed1185ab"/>
    <w:p>
      <w:pPr>
        <w:pStyle w:val="Heading2"/>
      </w:pPr>
      <w:r>
        <w:t xml:space="preserve">Sales Performance Analysis: Quantifiable Success in United States Houston</w:t>
      </w:r>
    </w:p>
    <w:p>
      <w:pPr>
        <w:pStyle w:val="FirstParagraph"/>
      </w:pPr>
      <w:r>
        <w:t xml:space="preserve">During the reporting period, our Houston nursing placements generated $6.2 million in revenue—a 34% YoY increase—with a remarkable 94% retention rate among placed nurses. Key drivers include:</w:t>
      </w:r>
    </w:p>
    <w:p>
      <w:pPr>
        <w:numPr>
          <w:ilvl w:val="0"/>
          <w:numId w:val="1001"/>
        </w:numPr>
        <w:pStyle w:val="Compact"/>
      </w:pPr>
      <w:r>
        <w:rPr>
          <w:bCs/>
          <w:b/>
        </w:rPr>
        <w:t xml:space="preserve">Specialty Demand Surge</w:t>
      </w:r>
      <w:r>
        <w:t xml:space="preserve">: Emergency Department Nurses (+41%), Med-Surg (+37%), and Pediatric Nurses (+31%) showed strongest placement velocity, aligning with Harris County's expansion of children's hospitals and trauma centers.</w:t>
      </w:r>
    </w:p>
    <w:p>
      <w:pPr>
        <w:numPr>
          <w:ilvl w:val="0"/>
          <w:numId w:val="1001"/>
        </w:numPr>
        <w:pStyle w:val="Compact"/>
      </w:pPr>
      <w:r>
        <w:rPr>
          <w:bCs/>
          <w:b/>
        </w:rPr>
        <w:t xml:space="preserve">Contract Length Premiums</w:t>
      </w:r>
      <w:r>
        <w:t xml:space="preserve">: 68% of placements were 12+ month contracts, commanding 22% higher fee structures than standard assignments—directly boosting our Sales Report margins.</w:t>
      </w:r>
    </w:p>
    <w:p>
      <w:pPr>
        <w:numPr>
          <w:ilvl w:val="0"/>
          <w:numId w:val="1001"/>
        </w:numPr>
        <w:pStyle w:val="Compact"/>
      </w:pPr>
      <w:r>
        <w:rPr>
          <w:bCs/>
          <w:b/>
        </w:rPr>
        <w:t xml:space="preserve">Regional Expansion</w:t>
      </w:r>
      <w:r>
        <w:t xml:space="preserve">: We secured contracts with three new hospital systems (Memorial Hermann West Campus, Texas Children's Hospital South Campus, and Houston Methodist Sugar Land), increasing our Houston client base by 27%.</w:t>
      </w:r>
    </w:p>
    <w:p>
      <w:pPr>
        <w:pStyle w:val="FirstParagraph"/>
      </w:pPr>
      <w:r>
        <w:t xml:space="preserve">Notably, our nurse onboarding process achieved a 98% client satisfaction rate (vs. industry average of 85%), with healthcare facilities citing "unmatched clinical alignment" as the primary differentiator. This directly translates to repeat business—73% of placements originated from existing Houston hospital partnerships.</w:t>
      </w:r>
    </w:p>
    <w:bookmarkEnd w:id="21"/>
    <w:bookmarkStart w:id="25" w:name="Xbc7a765f2eff2aea6ae9dd482333055b8167bcc"/>
    <w:p>
      <w:pPr>
        <w:pStyle w:val="Heading2"/>
      </w:pPr>
      <w:r>
        <w:t xml:space="preserve">Strategic Initiatives Fueling Growth in United States Houston</w:t>
      </w:r>
    </w:p>
    <w:p>
      <w:pPr>
        <w:pStyle w:val="FirstParagraph"/>
      </w:pPr>
      <w:r>
        <w:t xml:space="preserve">Our Sales Report identifies three pillars driving Houston's success:</w:t>
      </w:r>
    </w:p>
    <w:bookmarkStart w:id="22" w:name="hyper-local-nurse-talent-acquisition"/>
    <w:p>
      <w:pPr>
        <w:pStyle w:val="Heading3"/>
      </w:pPr>
      <w:r>
        <w:t xml:space="preserve">1. Hyper-Local Nurse Talent Acquisition</w:t>
      </w:r>
    </w:p>
    <w:p>
      <w:pPr>
        <w:pStyle w:val="FirstParagraph"/>
      </w:pPr>
      <w:r>
        <w:t xml:space="preserve">We established dedicated recruitment hubs within Houston neighborhoods (Galleria, Downtown, and the Texas Medical Center corridor), enabling same-day nurse screenings. This localized approach reduced placement timelines by 40% and increased our candidate pool by 300+ nurses—critical in a market where 78% of facilities require immediate staffing solutions. Our Sales Team now conducts biweekly "Nurse Match" events at TMC campuses, directly connecting candidates with hospital leaders.</w:t>
      </w:r>
    </w:p>
    <w:bookmarkEnd w:id="22"/>
    <w:bookmarkStart w:id="23" w:name="technology-driven-sales-enablement"/>
    <w:p>
      <w:pPr>
        <w:pStyle w:val="Heading3"/>
      </w:pPr>
      <w:r>
        <w:t xml:space="preserve">2. Technology-Driven Sales Enablement</w:t>
      </w:r>
    </w:p>
    <w:p>
      <w:pPr>
        <w:pStyle w:val="FirstParagraph"/>
      </w:pPr>
      <w:r>
        <w:t xml:space="preserve">Implementation of our Houston-specific recruitment platform "NurseConnect" integrated real-time data from HCA, Baylor Scott &amp; White, and MD Anderson. This tool identifies skill gaps across 24 Houston facilities and matches them to certified nurses within hours—not days—contributing to a 55% increase in sales conversion rates. The Sales Report notes that our digital pipeline now accounts for 89% of all nurse placements.</w:t>
      </w:r>
    </w:p>
    <w:bookmarkEnd w:id="23"/>
    <w:bookmarkStart w:id="24" w:name="community-partnership-development"/>
    <w:p>
      <w:pPr>
        <w:pStyle w:val="Heading3"/>
      </w:pPr>
      <w:r>
        <w:t xml:space="preserve">3. Community Partnership Development</w:t>
      </w:r>
    </w:p>
    <w:p>
      <w:pPr>
        <w:pStyle w:val="FirstParagraph"/>
      </w:pPr>
      <w:r>
        <w:t xml:space="preserve">We forged alliances with Houston Community College's Nursing Program and the University of Texas Health Science Center, creating a guaranteed placement pathway for graduates. This initiative generated 147 new nurse candidates in Q4 alone—representing 23% of our total Houston placements. Such partnerships are now central to our Sales Report strategy, positioning us as an industry collaborator rather than merely a vendor.</w:t>
      </w:r>
    </w:p>
    <w:bookmarkEnd w:id="24"/>
    <w:bookmarkEnd w:id="25"/>
    <w:bookmarkStart w:id="26" w:name="X1a828689ebbbbb817caca633276a88bd6a4f840"/>
    <w:p>
      <w:pPr>
        <w:pStyle w:val="Heading2"/>
      </w:pPr>
      <w:r>
        <w:t xml:space="preserve">Challenges &amp; Mitigation Strategies in United States Houston</w:t>
      </w:r>
    </w:p>
    <w:p>
      <w:pPr>
        <w:pStyle w:val="FirstParagraph"/>
      </w:pPr>
      <w:r>
        <w:t xml:space="preserve">Despite strong performance, our Sales Report identifies two market challenges requiring immediate attention:</w:t>
      </w:r>
    </w:p>
    <w:p>
      <w:pPr>
        <w:numPr>
          <w:ilvl w:val="0"/>
          <w:numId w:val="1002"/>
        </w:numPr>
        <w:pStyle w:val="Compact"/>
      </w:pPr>
      <w:r>
        <w:rPr>
          <w:bCs/>
          <w:b/>
        </w:rPr>
        <w:t xml:space="preserve">Competitive Wage Pressure</w:t>
      </w:r>
      <w:r>
        <w:t xml:space="preserve">: With Houston's average nurse salary rising 14% YoY (per Texas Workforce Commission), we've introduced "Houston Talent Bonuses" that increase compensation by up to $8,000 for critical specialties. This strategy reduced candidate attrition by 29%.</w:t>
      </w:r>
    </w:p>
    <w:p>
      <w:pPr>
        <w:numPr>
          <w:ilvl w:val="0"/>
          <w:numId w:val="1002"/>
        </w:numPr>
        <w:pStyle w:val="Compact"/>
      </w:pPr>
      <w:r>
        <w:rPr>
          <w:bCs/>
          <w:b/>
        </w:rPr>
        <w:t xml:space="preserve">Regulatory Complexity</w:t>
      </w:r>
      <w:r>
        <w:t xml:space="preserve">: Navigating Texas Board of Nursing requirements across multiple facilities added administrative overhead. Our solution: Created a dedicated "Houston Compliance Unit" that streamlined licensing—cutting processing time from 17 to 4 days.</w:t>
      </w:r>
    </w:p>
    <w:p>
      <w:pPr>
        <w:pStyle w:val="FirstParagraph"/>
      </w:pPr>
      <w:r>
        <w:t xml:space="preserve">These measures ensured our Houston sales team maintained a healthy gross margin of 38% (above the industry benchmark of 32%), directly contributing to the division's profitability.</w:t>
      </w:r>
    </w:p>
    <w:bookmarkEnd w:id="26"/>
    <w:bookmarkStart w:id="27" w:name="future-outlook-strategic-recommendations"/>
    <w:p>
      <w:pPr>
        <w:pStyle w:val="Heading2"/>
      </w:pPr>
      <w:r>
        <w:t xml:space="preserve">Future Outlook &amp; Strategic Recommendations</w:t>
      </w:r>
    </w:p>
    <w:p>
      <w:pPr>
        <w:pStyle w:val="FirstParagraph"/>
      </w:pPr>
      <w:r>
        <w:t xml:space="preserve">Based on market trends detailed in this Sales Report, we project Houston nursing placements will grow by 28% in 2024. To capitalize on this opportunity, our action plan includes:</w:t>
      </w:r>
    </w:p>
    <w:p>
      <w:pPr>
        <w:numPr>
          <w:ilvl w:val="0"/>
          <w:numId w:val="1003"/>
        </w:numPr>
        <w:pStyle w:val="Compact"/>
      </w:pPr>
      <w:r>
        <w:t xml:space="preserve">Expanding "Nurse Advocate" roles within Houston facilities to improve retention and reduce re-placement costs</w:t>
      </w:r>
    </w:p>
    <w:p>
      <w:pPr>
        <w:numPr>
          <w:ilvl w:val="0"/>
          <w:numId w:val="1003"/>
        </w:numPr>
        <w:pStyle w:val="Compact"/>
      </w:pPr>
      <w:r>
        <w:t xml:space="preserve">Developing a specialized geriatric nursing division targeting Houston's rapidly aging population (17% growth in seniors since 2020)</w:t>
      </w:r>
    </w:p>
    <w:p>
      <w:pPr>
        <w:numPr>
          <w:ilvl w:val="0"/>
          <w:numId w:val="1003"/>
        </w:numPr>
        <w:pStyle w:val="Compact"/>
      </w:pPr>
      <w:r>
        <w:t xml:space="preserve">Partnering with Harris Health System to launch a $500,000 nurse scholarship program, securing long-term talent pipelines</w:t>
      </w:r>
    </w:p>
    <w:p>
      <w:pPr>
        <w:pStyle w:val="FirstParagraph"/>
      </w:pPr>
      <w:r>
        <w:t xml:space="preserve">Our Sales Report concludes that United States Houston represents the most dynamic nursing market in America. The synergy between our hyper-local strategies and healthcare industry growth has established us as the premier nurse placement partner in the region. By prioritizing nurse experience, technological innovation, and community investment, we will continue to drive revenue while addressing Houston's critical healthcare workforce challenges—proving that exceptional sales performance aligns perfectly with community impact.</w:t>
      </w:r>
    </w:p>
    <w:p>
      <w:pPr>
        <w:pStyle w:val="BodyText"/>
      </w:pPr>
      <w:r>
        <w:t xml:space="preserve">Prepared by Houston Healthcare Solutions Sales Intelligence Team | February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Placement Excellence in United States Houston</dc:title>
  <dc:creator/>
  <dc:language>en</dc:language>
  <cp:keywords/>
  <dcterms:created xsi:type="dcterms:W3CDTF">2025-12-15T22:45:28Z</dcterms:created>
  <dcterms:modified xsi:type="dcterms:W3CDTF">2025-12-15T22:45:28Z</dcterms:modified>
</cp:coreProperties>
</file>

<file path=docProps/custom.xml><?xml version="1.0" encoding="utf-8"?>
<Properties xmlns="http://schemas.openxmlformats.org/officeDocument/2006/custom-properties" xmlns:vt="http://schemas.openxmlformats.org/officeDocument/2006/docPropsVTypes"/>
</file>