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b08d586a9bfeb3ca5b8696d4b0a73aeba21dc8e"/>
    <w:p>
      <w:pPr>
        <w:pStyle w:val="Heading1"/>
      </w:pPr>
      <w:r>
        <w:t xml:space="preserve">Comprehensive Sales Report: Nursing Staffing Solutions in United States San Francisco</w:t>
      </w:r>
    </w:p>
    <w:bookmarkStart w:id="20" w:name="executive-summary"/>
    <w:p>
      <w:pPr>
        <w:pStyle w:val="Heading2"/>
      </w:pPr>
      <w:r>
        <w:t xml:space="preserve">Executive Summary</w:t>
      </w:r>
    </w:p>
    <w:p>
      <w:pPr>
        <w:pStyle w:val="FirstParagraph"/>
      </w:pPr>
      <w:r>
        <w:t xml:space="preserve">This Sales Report details the performance of our specialized nursing staffing division across the United States San Francisco market during Q3 2023. As healthcare demands continue to surge in California's most populous metropolitan area, our focus on deploying highly qualified Nurses has generated exceptional results. The United States San Francisco healthcare ecosystem requires precision in workforce solutions, and this report demonstrates how our strategic Nurse placement initiatives have achieved 115% of quarterly sales targets while addressing critical staffing gaps across major healthcare institutions.</w:t>
      </w:r>
    </w:p>
    <w:p>
      <w:pPr>
        <w:pStyle w:val="BodyText"/>
      </w:pPr>
      <w:r>
        <w:t xml:space="preserve">San Francisco's unique blend of academic medical centers, community hospitals, and specialized clinics creates a dynamic environment where the demand for skilled Nurses far exceeds supply. Our Sales Report confirms that 89% of new contracts secured this quarter were directly tied to Nurse placements in high-demand specialties including Emergency Medicine, Critical Care, and Perioperative Services – all within the United States San Francisco jurisdiction.</w:t>
      </w:r>
    </w:p>
    <w:bookmarkEnd w:id="20"/>
    <w:bookmarkStart w:id="22" w:name="Xa91e9b54816d8c92779163b12d216aa8552b259"/>
    <w:p>
      <w:pPr>
        <w:pStyle w:val="Heading2"/>
      </w:pPr>
      <w:r>
        <w:t xml:space="preserve">Market Analysis: United States San Francisco Nursing Landscape</w:t>
      </w:r>
    </w:p>
    <w:p>
      <w:pPr>
        <w:pStyle w:val="FirstParagraph"/>
      </w:pPr>
      <w:r>
        <w:t xml:space="preserve">The healthcare sector in United States San Francisco represents 18% of the city's entire workforce, with nursing positions accounting for 57% of all clinical roles. Recent data from the California Department of Public Health reveals a 23% year-over-year increase in Nurse vacancies across acute care facilities in San Francisco. This shortage is amplified by factors unique to United States San Francisco: exorbitant housing costs (median rent $3,800/month), stringent state licensing requirements, and intense competition from neighboring counties.</w:t>
      </w:r>
    </w:p>
    <w:bookmarkStart w:id="21" w:name="key-demand-drivers"/>
    <w:p>
      <w:pPr>
        <w:pStyle w:val="Heading3"/>
      </w:pPr>
      <w:r>
        <w:t xml:space="preserve">Key Demand Drivers</w:t>
      </w:r>
    </w:p>
    <w:p>
      <w:pPr>
        <w:numPr>
          <w:ilvl w:val="0"/>
          <w:numId w:val="1001"/>
        </w:numPr>
        <w:pStyle w:val="Compact"/>
      </w:pPr>
      <w:r>
        <w:rPr>
          <w:bCs/>
          <w:b/>
        </w:rPr>
        <w:t xml:space="preserve">Population Shifts:</w:t>
      </w:r>
      <w:r>
        <w:t xml:space="preserve"> </w:t>
      </w:r>
      <w:r>
        <w:t xml:space="preserve">Aging demographic (18% over 65) increasing chronic care needs</w:t>
      </w:r>
    </w:p>
    <w:p>
      <w:pPr>
        <w:numPr>
          <w:ilvl w:val="0"/>
          <w:numId w:val="1001"/>
        </w:numPr>
        <w:pStyle w:val="Compact"/>
      </w:pPr>
      <w:r>
        <w:rPr>
          <w:bCs/>
          <w:b/>
        </w:rPr>
        <w:t xml:space="preserve">Pandemic Aftermath:</w:t>
      </w:r>
      <w:r>
        <w:t xml:space="preserve"> </w:t>
      </w:r>
      <w:r>
        <w:t xml:space="preserve">Persistent staffing gaps in ICU and Primary Care departments</w:t>
      </w:r>
    </w:p>
    <w:p>
      <w:pPr>
        <w:numPr>
          <w:ilvl w:val="0"/>
          <w:numId w:val="1001"/>
        </w:numPr>
        <w:pStyle w:val="Compact"/>
      </w:pPr>
      <w:r>
        <w:rPr>
          <w:bCs/>
          <w:b/>
        </w:rPr>
        <w:t xml:space="preserve">Regulatory Pressure:</w:t>
      </w:r>
      <w:r>
        <w:t xml:space="preserve"> </w:t>
      </w:r>
      <w:r>
        <w:t xml:space="preserve">California's Nurse-to-Patient Ratio Law (AB-2013) mandating lower ratios in acute care settings</w:t>
      </w:r>
    </w:p>
    <w:p>
      <w:pPr>
        <w:pStyle w:val="FirstParagraph"/>
      </w:pPr>
      <w:r>
        <w:t xml:space="preserve">"The United States San Francisco market isn't just competitive – it's a high-stakes arena where every Nurse placement directly impacts patient outcomes and hospital compliance. Our sales team has mastered the art of matching specialized Nurses with facilities requiring immediate, legally compliant coverage."</w:t>
      </w:r>
    </w:p>
    <w:bookmarkEnd w:id="21"/>
    <w:bookmarkEnd w:id="22"/>
    <w:bookmarkStart w:id="24" w:name="Xd8d6da01724c07169afbb4fd46cc4c4e724c4a8"/>
    <w:p>
      <w:pPr>
        <w:pStyle w:val="Heading2"/>
      </w:pPr>
      <w:r>
        <w:t xml:space="preserve">Quarterly Sales Performance: Critical Metrics</w:t>
      </w:r>
    </w:p>
    <w:p>
      <w:pPr>
        <w:pStyle w:val="FirstParagraph"/>
      </w:pPr>
      <w:r>
        <w:t xml:space="preserve">This Q3 Sales Report highlights unprecedented growth in our Nurse staffing division. We surpassed projections through strategic partnerships with 14 major healthcare providers across United States San Francisco, including UCSF Health, Kaiser Permanente San Francisco, and California Pacific Medical Center.</w:t>
      </w:r>
    </w:p>
    <w:bookmarkStart w:id="23" w:name="performance-highlights"/>
    <w:p>
      <w:pPr>
        <w:pStyle w:val="Heading3"/>
      </w:pPr>
      <w:r>
        <w:t xml:space="preserve">Performance Highlights</w:t>
      </w:r>
    </w:p>
    <w:p>
      <w:pPr>
        <w:pStyle w:val="FirstParagraph"/>
      </w:pPr>
      <w:r>
        <w:t xml:space="preserve">Performance Metric</w:t>
      </w:r>
    </w:p>
    <w:bookmarkEnd w:id="23"/>
    <w:bookmarkEnd w:id="24"/>
    <w:p>
      <w:pPr>
        <w:pStyle w:val="BodyText"/>
      </w:pPr>
      <w:r>
        <w:t xml:space="preserve">Q3 2023</w:t>
      </w:r>
    </w:p>
    <w:p>
      <w:pPr>
        <w:pStyle w:val="BodyText"/>
      </w:pPr>
      <w:r>
        <w:t xml:space="preserve">Target</w:t>
      </w:r>
    </w:p>
    <w:p>
      <w:pPr>
        <w:pStyle w:val="BodyText"/>
      </w:pPr>
      <w:r>
        <w:t xml:space="preserve">Variance</w:t>
      </w:r>
    </w:p>
    <w:p>
      <w:pPr>
        <w:pStyle w:val="BodyText"/>
      </w:pPr>
      <w:r>
        <w:t xml:space="preserve">Nurse Placements</w:t>
      </w:r>
    </w:p>
    <w:p>
      <w:pPr>
        <w:pStyle w:val="BodyText"/>
      </w:pPr>
      <w:r>
        <w:t xml:space="preserve">247</w:t>
      </w:r>
    </w:p>
    <w:p>
      <w:pPr>
        <w:pStyle w:val="BodyText"/>
      </w:pPr>
      <w:r>
        <w:t xml:space="preserve">215</w:t>
      </w:r>
    </w:p>
    <w:p>
      <w:pPr>
        <w:pStyle w:val="BodyText"/>
      </w:pPr>
      <w:r>
        <w:t xml:space="preserve">+32 (14.9%)</w:t>
      </w:r>
    </w:p>
    <w:p>
      <w:pPr>
        <w:pStyle w:val="BodyText"/>
      </w:pPr>
      <w:r>
        <w:t xml:space="preserve">Total Revenue Generated</w:t>
      </w:r>
    </w:p>
    <w:p>
      <w:pPr>
        <w:pStyle w:val="BodyText"/>
      </w:pPr>
      <w:r>
        <w:t xml:space="preserve">$6.8M</w:t>
      </w:r>
    </w:p>
    <w:p>
      <w:pPr>
        <w:pStyle w:val="BodyText"/>
      </w:pPr>
      <w:r>
        <w:t xml:space="preserve">$5.9M</w:t>
      </w:r>
    </w:p>
    <w:p>
      <w:pPr>
        <w:pStyle w:val="BodyText"/>
      </w:pPr>
      <w:r>
        <w:t xml:space="preserve">+900K (15.3%)</w:t>
      </w:r>
    </w:p>
    <w:p>
      <w:pPr>
        <w:pStyle w:val="BodyText"/>
      </w:pPr>
      <w:r>
        <w:t xml:space="preserve">New Client Acquisition</w:t>
      </w:r>
    </w:p>
    <w:p>
      <w:pPr>
        <w:pStyle w:val="BodyText"/>
      </w:pPr>
      <w:r>
        <w:t xml:space="preserve">7 Facilities</w:t>
      </w:r>
    </w:p>
    <w:p>
      <w:pPr>
        <w:pStyle w:val="BodyText"/>
      </w:pPr>
      <w:r>
        <w:t xml:space="preserve">5 Facilities</w:t>
      </w:r>
    </w:p>
    <w:p>
      <w:pPr>
        <w:pStyle w:val="BodyText"/>
      </w:pPr>
      <w:r>
        <w:t xml:space="preserve">+2 (40.0%)</w:t>
      </w:r>
    </w:p>
    <w:p>
      <w:pPr>
        <w:pStyle w:val="BodyText"/>
      </w:pPr>
      <w:r>
        <w:t xml:space="preserve">Clinical Specialty Coverage Rate</w:t>
      </w:r>
    </w:p>
    <w:p>
      <w:pPr>
        <w:pStyle w:val="BodyText"/>
      </w:pPr>
      <w:r>
        <w:t xml:space="preserve">92%</w:t>
      </w:r>
    </w:p>
    <w:p>
      <w:pPr>
        <w:pStyle w:val="BodyText"/>
      </w:pPr>
      <w:r>
        <w:t xml:space="preserve">85%</w:t>
      </w:r>
    </w:p>
    <w:p>
      <w:pPr>
        <w:pStyle w:val="BodyText"/>
      </w:pPr>
      <w:r>
        <w:t xml:space="preserve">+7 (8.2%)</w:t>
      </w:r>
    </w:p>
    <w:p>
      <w:pPr>
        <w:pStyle w:val="BodyText"/>
      </w:pPr>
      <w:r>
        <w:t xml:space="preserve">Average Contract Value</w:t>
      </w:r>
    </w:p>
    <w:p>
      <w:pPr>
        <w:pStyle w:val="BodyText"/>
      </w:pPr>
      <w:r>
        <w:t xml:space="preserve">$27,500</w:t>
      </w:r>
    </w:p>
    <w:p>
      <w:pPr>
        <w:pStyle w:val="BodyText"/>
      </w:pPr>
      <w:r>
        <w:t xml:space="preserve">$24,800</w:t>
      </w:r>
    </w:p>
    <w:p>
      <w:pPr>
        <w:pStyle w:val="BodyText"/>
      </w:pPr>
      <w:r>
        <w:t xml:space="preserve">+10.9%</w:t>
      </w:r>
    </w:p>
    <w:p>
      <w:pPr>
        <w:pStyle w:val="BodyText"/>
      </w:pPr>
      <w:r>
        <w:t xml:space="preserve">Notably, the Nurse placement rate in critical specialties exceeded 95% – a 17-point advantage over citywide averages. This success stems from our proprietary matching algorithm that evaluates not only clinical competency but also cultural fit within United States San Francisco healthcare environments.</w:t>
      </w:r>
    </w:p>
    <w:bookmarkStart w:id="27" w:name="X3a4f9579d590c90572382586b4fdeed530930b8"/>
    <w:p>
      <w:pPr>
        <w:pStyle w:val="Heading2"/>
      </w:pPr>
      <w:r>
        <w:t xml:space="preserve">Strategic Initiatives Driving Success in United States San Francisco</w:t>
      </w:r>
    </w:p>
    <w:bookmarkStart w:id="25" w:name="localized-talent-acquisition-program"/>
    <w:p>
      <w:pPr>
        <w:pStyle w:val="Heading3"/>
      </w:pPr>
      <w:r>
        <w:t xml:space="preserve">Localized Talent Acquisition Program</w:t>
      </w:r>
    </w:p>
    <w:p>
      <w:pPr>
        <w:pStyle w:val="FirstParagraph"/>
      </w:pPr>
      <w:r>
        <w:t xml:space="preserve">We launched the "San Francisco Nurse Bridge" initiative, directly recruiting from local nursing programs at UC San Francisco, University of San Francisco, and City College of San Francisco. This program secured 48 new Nurses with 0% turnover in their first quarter – a 37% improvement over industry benchmarks. The United States San Francisco market's fierce competition for talent made this localized pipeline essential to our sales growth.</w:t>
      </w:r>
    </w:p>
    <w:bookmarkEnd w:id="25"/>
    <w:bookmarkStart w:id="26" w:name="technology-integration"/>
    <w:p>
      <w:pPr>
        <w:pStyle w:val="Heading3"/>
      </w:pPr>
      <w:r>
        <w:t xml:space="preserve">Technology Integration</w:t>
      </w:r>
    </w:p>
    <w:p>
      <w:pPr>
        <w:pStyle w:val="FirstParagraph"/>
      </w:pPr>
      <w:r>
        <w:t xml:space="preserve">Our AI-powered platform "NurseMatch SF" now integrates with California's Nurse Licensure Compact system, reducing onboarding time from 21 days to 4.8 days – a critical advantage in a market where facilities face fines for staffing violations. This technology directly contributed to our ability to secure same-week placements for 63% of urgent requests.</w:t>
      </w:r>
    </w:p>
    <w:p>
      <w:pPr>
        <w:pStyle w:val="BodyText"/>
      </w:pPr>
      <w:r>
        <w:t xml:space="preserve">"In the United States San Francisco context, speed isn't just advantageous – it's legally required. When a hospital in the Tenderloin district faces an unexpected surge in ER patients, our ability to deploy a qualified Nurse within 72 hours directly prevents regulatory penalties and saves lives."</w:t>
      </w:r>
    </w:p>
    <w:bookmarkEnd w:id="26"/>
    <w:bookmarkEnd w:id="27"/>
    <w:bookmarkStart w:id="28" w:name="challenges-strategic-adjustments"/>
    <w:p>
      <w:pPr>
        <w:pStyle w:val="Heading2"/>
      </w:pPr>
      <w:r>
        <w:t xml:space="preserve">Challenges &amp; Strategic Adjustments</w:t>
      </w:r>
    </w:p>
    <w:p>
      <w:pPr>
        <w:pStyle w:val="FirstParagraph"/>
      </w:pPr>
      <w:r>
        <w:t xml:space="preserve">Despite strong performance, we identified two critical challenges unique to United States San Francisco:</w:t>
      </w:r>
    </w:p>
    <w:p>
      <w:pPr>
        <w:numPr>
          <w:ilvl w:val="0"/>
          <w:numId w:val="1002"/>
        </w:numPr>
        <w:pStyle w:val="Compact"/>
      </w:pPr>
      <w:r>
        <w:rPr>
          <w:bCs/>
          <w:b/>
        </w:rPr>
        <w:t xml:space="preserve">Housing Cost Barrier:</w:t>
      </w:r>
      <w:r>
        <w:t xml:space="preserve"> </w:t>
      </w:r>
      <w:r>
        <w:t xml:space="preserve">34% of Nurses considered relocating due to unaffordable housing. Solution: Partnered with local housing cooperatives to secure subsidized accommodations for 28 placements.</w:t>
      </w:r>
    </w:p>
    <w:p>
      <w:pPr>
        <w:numPr>
          <w:ilvl w:val="0"/>
          <w:numId w:val="1002"/>
        </w:numPr>
        <w:pStyle w:val="Compact"/>
      </w:pPr>
      <w:r>
        <w:rPr>
          <w:bCs/>
          <w:b/>
        </w:rPr>
        <w:t xml:space="preserve">Regulatory Complexity:</w:t>
      </w:r>
      <w:r>
        <w:t xml:space="preserve"> </w:t>
      </w:r>
      <w:r>
        <w:t xml:space="preserve">Multiple city-specific requirements for Nurse documentation. Solution: Created "SF Compliance Toolkit" reducing onboarding errors by 61%.</w:t>
      </w:r>
    </w:p>
    <w:p>
      <w:pPr>
        <w:pStyle w:val="FirstParagraph"/>
      </w:pPr>
      <w:r>
        <w:t xml:space="preserve">These adaptations directly impacted our Sales Report metrics, with client retention rates increasing to 94% – a 22-point jump from last year's Q3 performance in United States San Francisco.</w:t>
      </w:r>
    </w:p>
    <w:bookmarkEnd w:id="28"/>
    <w:bookmarkStart w:id="29" w:name="Xfacc0299865c15779162bc2d908c5d63e6217d1"/>
    <w:p>
      <w:pPr>
        <w:pStyle w:val="Heading2"/>
      </w:pPr>
      <w:r>
        <w:t xml:space="preserve">Future Outlook: Expanding Our Nurse Impact</w:t>
      </w:r>
    </w:p>
    <w:p>
      <w:pPr>
        <w:pStyle w:val="FirstParagraph"/>
      </w:pPr>
      <w:r>
        <w:t xml:space="preserve">Based on current market momentum, we project 19% YoY growth in Nurse staffing sales for United States San Francisco through 2024. Key expansion areas include:</w:t>
      </w:r>
    </w:p>
    <w:p>
      <w:pPr>
        <w:numPr>
          <w:ilvl w:val="0"/>
          <w:numId w:val="1003"/>
        </w:numPr>
        <w:pStyle w:val="Compact"/>
      </w:pPr>
      <w:r>
        <w:rPr>
          <w:bCs/>
          <w:b/>
        </w:rPr>
        <w:t xml:space="preserve">Specialized Telehealth Nursing:</w:t>
      </w:r>
      <w:r>
        <w:t xml:space="preserve"> </w:t>
      </w:r>
      <w:r>
        <w:t xml:space="preserve">Capitalizing on post-pandemic virtual care demand</w:t>
      </w:r>
    </w:p>
    <w:p>
      <w:pPr>
        <w:numPr>
          <w:ilvl w:val="0"/>
          <w:numId w:val="1003"/>
        </w:numPr>
        <w:pStyle w:val="Compact"/>
      </w:pPr>
      <w:r>
        <w:rPr>
          <w:bCs/>
          <w:b/>
        </w:rPr>
        <w:t xml:space="preserve">Mental Health Integration:</w:t>
      </w:r>
      <w:r>
        <w:t xml:space="preserve"> </w:t>
      </w:r>
      <w:r>
        <w:t xml:space="preserve">Addressing the city's mental health crisis through specialized Nurse placements</w:t>
      </w:r>
    </w:p>
    <w:p>
      <w:pPr>
        <w:numPr>
          <w:ilvl w:val="0"/>
          <w:numId w:val="1003"/>
        </w:numPr>
        <w:pStyle w:val="Compact"/>
      </w:pPr>
      <w:r>
        <w:rPr>
          <w:bCs/>
          <w:b/>
        </w:rPr>
        <w:t xml:space="preserve">Diversity Pipeline Development:</w:t>
      </w:r>
      <w:r>
        <w:t xml:space="preserve"> </w:t>
      </w:r>
      <w:r>
        <w:t xml:space="preserve">Targeting 40% minority Nurse placements by Q2 2024 (current: 31%)</w:t>
      </w:r>
    </w:p>
    <w:p>
      <w:pPr>
        <w:pStyle w:val="FirstParagraph"/>
      </w:pPr>
      <w:r>
        <w:t xml:space="preserve">This Sales Report confirms that our investment in understanding San Francisco's unique healthcare ecosystem – from its high-cost living challenges to its regulatory landscape – has positioned us as the premier Nurse staffing partner. As we continue delivering exceptional Nurse placements across the United States San Francisco region, we remain committed to turning workforce challenges into measurable patient outcomes and sustainable business growth.</w:t>
      </w:r>
    </w:p>
    <w:bookmarkEnd w:id="29"/>
    <w:p>
      <w:pPr>
        <w:pStyle w:val="BodyText"/>
      </w:pPr>
      <w:r>
        <w:t xml:space="preserve">Prepared by: Healthcare Staffing Solutions Division | Date: October 26, 2023</w:t>
      </w:r>
    </w:p>
    <w:p>
      <w:pPr>
        <w:pStyle w:val="BodyText"/>
      </w:pPr>
      <w:r>
        <w:t xml:space="preserve">This Sales Report covers performance metrics for Nurse staffing services exclusively within the United States San Francisco market. All data reflects Q3 2023 operations and projections.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Staffing Solutions in United States San Francisco</dc:title>
  <dc:creator/>
  <dc:language>en</dc:language>
  <cp:keywords/>
  <dcterms:created xsi:type="dcterms:W3CDTF">2026-07-23T23:59:11Z</dcterms:created>
  <dcterms:modified xsi:type="dcterms:W3CDTF">2026-07-23T23:59:11Z</dcterms:modified>
</cp:coreProperties>
</file>

<file path=docProps/custom.xml><?xml version="1.0" encoding="utf-8"?>
<Properties xmlns="http://schemas.openxmlformats.org/officeDocument/2006/custom-properties" xmlns:vt="http://schemas.openxmlformats.org/officeDocument/2006/docPropsVTypes"/>
</file>