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30" w:name="X66235c0fcef14b68eb0b6b1f8dfc5e13b38ebc3"/>
    <w:p>
      <w:pPr>
        <w:pStyle w:val="Heading1"/>
      </w:pPr>
      <w:r>
        <w:t xml:space="preserve">Sales Report: Nursing Services Market Analysis in Vietnam Ho Chi Minh City</w:t>
      </w:r>
    </w:p>
    <w:bookmarkStart w:id="20" w:name="executive-summary"/>
    <w:p>
      <w:pPr>
        <w:pStyle w:val="Heading2"/>
      </w:pPr>
      <w:r>
        <w:t xml:space="preserve">Executive Summary</w:t>
      </w:r>
    </w:p>
    <w:p>
      <w:pPr>
        <w:pStyle w:val="FirstParagraph"/>
      </w:pPr>
      <w:r>
        <w:t xml:space="preserve">This comprehensive Sales Report details the performance, challenges, and growth potential of nursing services within Vietnam's largest urban center—Ho Chi Minh City. As the economic engine of southern Vietnam, HCMC presents a dynamic healthcare landscape where demand for skilled nursing professionals continues to surge. Our analysis confirms that Nurse staffing solutions have become a critical revenue stream for healthcare providers across public and private sectors, with projected sales growth exceeding 18% annually through 2025. This report quantifies market opportunities and provides actionable strategies for maximizing Nurse deployment efficacy in our operations across Vietnam Ho Chi Minh City.</w:t>
      </w:r>
    </w:p>
    <w:bookmarkEnd w:id="20"/>
    <w:bookmarkStart w:id="21" w:name="X11900a0c34f70cb5a6207a4e1746a54950ee62f"/>
    <w:p>
      <w:pPr>
        <w:pStyle w:val="Heading2"/>
      </w:pPr>
      <w:r>
        <w:t xml:space="preserve">Market Context: Nursing Demand in Ho Chi Minh City</w:t>
      </w:r>
    </w:p>
    <w:p>
      <w:pPr>
        <w:pStyle w:val="FirstParagraph"/>
      </w:pPr>
      <w:r>
        <w:t xml:space="preserve">Ho Chi Minh City's population of over 9 million residents, coupled with rapid urbanization and aging demographics, has intensified pressure on the healthcare system. According to the Ministry of Health's 2023 statistics, HCMC hospitals operate at 125% bed occupancy rates—the highest in Vietnam—directly driving nurse shortages. This scarcity has transformed Nurse recruitment from an operational necessity into a strategic sales priority. Our internal data reveals that healthcare facilities in Districts 1, 3, and Go Vap now allocate 32% of their annual service budgets to nursing workforce solutions—a 47% increase since 2020.</w:t>
      </w:r>
    </w:p>
    <w:bookmarkEnd w:id="21"/>
    <w:bookmarkStart w:id="22" w:name="quarterly-sales-performance-q1-q3-2024"/>
    <w:p>
      <w:pPr>
        <w:pStyle w:val="Heading2"/>
      </w:pPr>
      <w:r>
        <w:t xml:space="preserve">Quarterly Sales Performance: Q1-Q3 2024</w:t>
      </w:r>
    </w:p>
    <w:p>
      <w:pPr>
        <w:pStyle w:val="FirstParagraph"/>
      </w:pPr>
      <w:r>
        <w:t xml:space="preserve">Facility Type</w:t>
      </w:r>
    </w:p>
    <w:p>
      <w:pPr>
        <w:pStyle w:val="BodyText"/>
      </w:pPr>
      <w:r>
        <w:t xml:space="preserve">Revenue (VND)</w:t>
      </w:r>
    </w:p>
    <w:p>
      <w:pPr>
        <w:pStyle w:val="BodyText"/>
      </w:pPr>
      <w:r>
        <w:t xml:space="preserve">% YoY Growth</w:t>
      </w:r>
    </w:p>
    <w:p>
      <w:pPr>
        <w:pStyle w:val="BodyText"/>
      </w:pPr>
      <w:r>
        <w:t xml:space="preserve">Nurse Sales Volume</w:t>
      </w:r>
    </w:p>
    <w:p>
      <w:pPr>
        <w:pStyle w:val="BodyText"/>
      </w:pPr>
      <w:r>
        <w:t xml:space="preserve">Private Hospitals (e.g., FV Hospital, International Hospital)</w:t>
      </w:r>
    </w:p>
    <w:p>
      <w:pPr>
        <w:pStyle w:val="BodyText"/>
      </w:pPr>
      <w:r>
        <w:t xml:space="preserve">24.8B VND</w:t>
      </w:r>
    </w:p>
    <w:p>
      <w:pPr>
        <w:pStyle w:val="BodyText"/>
      </w:pPr>
      <w:r>
        <w:t xml:space="preserve">21.3%</w:t>
      </w:r>
    </w:p>
    <w:p>
      <w:pPr>
        <w:pStyle w:val="BodyText"/>
      </w:pPr>
      <w:r>
        <w:t xml:space="preserve">147 nurses</w:t>
      </w:r>
    </w:p>
    <w:p>
      <w:pPr>
        <w:pStyle w:val="BodyText"/>
      </w:pPr>
      <w:r>
        <w:t xml:space="preserve">Clinics &amp; Outpatient Centers</w:t>
      </w:r>
    </w:p>
    <w:p>
      <w:pPr>
        <w:pStyle w:val="BodyText"/>
      </w:pPr>
      <w:r>
        <w:t xml:space="preserve">9.6B VND</w:t>
      </w:r>
    </w:p>
    <w:bookmarkEnd w:id="22"/>
    <w:bookmarkStart w:id="23" w:name="economic-drivers-for-nurse-sales-in-hcmc"/>
    <w:p>
      <w:pPr>
        <w:pStyle w:val="Heading2"/>
      </w:pPr>
      <w:r>
        <w:t xml:space="preserve">Economic Drivers for Nurse Sales in HCMC</w:t>
      </w:r>
    </w:p>
    <w:p>
      <w:pPr>
        <w:pStyle w:val="FirstParagraph"/>
      </w:pPr>
      <w:r>
        <w:t xml:space="preserve">The sales momentum for nursing services in Vietnam Ho Chi Minh City stems from three converging factors:</w:t>
      </w:r>
    </w:p>
    <w:p>
      <w:pPr>
        <w:numPr>
          <w:ilvl w:val="0"/>
          <w:numId w:val="1001"/>
        </w:numPr>
        <w:pStyle w:val="Compact"/>
      </w:pPr>
      <w:r>
        <w:rPr>
          <w:bCs/>
          <w:b/>
        </w:rPr>
        <w:t xml:space="preserve">Policy Shifts:</w:t>
      </w:r>
      <w:r>
        <w:t xml:space="preserve"> </w:t>
      </w:r>
      <w:r>
        <w:t xml:space="preserve">The National Healthcare Reform Program (2021-2030) mandates 1 nurse per 5 beds in public facilities—a target HCMC has exceeded by 40% through contracted Nurse staffing, creating immediate sales opportunities.</w:t>
      </w:r>
    </w:p>
    <w:p>
      <w:pPr>
        <w:numPr>
          <w:ilvl w:val="0"/>
          <w:numId w:val="1001"/>
        </w:numPr>
        <w:pStyle w:val="Compact"/>
      </w:pPr>
      <w:r>
        <w:rPr>
          <w:bCs/>
          <w:b/>
        </w:rPr>
        <w:t xml:space="preserve">Economic Expansion:</w:t>
      </w:r>
      <w:r>
        <w:t xml:space="preserve"> </w:t>
      </w:r>
      <w:r>
        <w:t xml:space="preserve">With HCMC attracting $8.7B in healthcare FDI (2023), new international clinics like Mayo Clinic Vietnam and CMC Healthcare require standardized Nurse onboarding services, directly contributing to our premium service contracts.</w:t>
      </w:r>
    </w:p>
    <w:p>
      <w:pPr>
        <w:numPr>
          <w:ilvl w:val="0"/>
          <w:numId w:val="1001"/>
        </w:numPr>
        <w:pStyle w:val="Compact"/>
      </w:pPr>
      <w:r>
        <w:rPr>
          <w:bCs/>
          <w:b/>
        </w:rPr>
        <w:t xml:space="preserve">Demographic Pressures:</w:t>
      </w:r>
      <w:r>
        <w:t xml:space="preserve"> </w:t>
      </w:r>
      <w:r>
        <w:t xml:space="preserve">The city's elderly population (65+) grew by 14% in 2023, driving demand for home healthcare—where Nurse sales now represent 38% of our total service revenue in HCMC's residential zones.</w:t>
      </w:r>
    </w:p>
    <w:bookmarkEnd w:id="23"/>
    <w:bookmarkStart w:id="26" w:name="regional-sales-challenges-solutions"/>
    <w:p>
      <w:pPr>
        <w:pStyle w:val="Heading2"/>
      </w:pPr>
      <w:r>
        <w:t xml:space="preserve">Regional Sales Challenges &amp; Solutions</w:t>
      </w:r>
    </w:p>
    <w:p>
      <w:pPr>
        <w:pStyle w:val="FirstParagraph"/>
      </w:pPr>
      <w:r>
        <w:t xml:space="preserve">Our field teams identified critical challenges requiring strategic intervention to sustain Nurse sales growth:</w:t>
      </w:r>
    </w:p>
    <w:bookmarkStart w:id="24" w:name="X7c07cbeee8e44f1f4b8e7f24211badc3b0cc881"/>
    <w:p>
      <w:pPr>
        <w:pStyle w:val="Heading3"/>
      </w:pPr>
      <w:r>
        <w:t xml:space="preserve">Challenge 1: Training Certification Disparities</w:t>
      </w:r>
    </w:p>
    <w:p>
      <w:pPr>
        <w:pStyle w:val="FirstParagraph"/>
      </w:pPr>
      <w:r>
        <w:rPr>
          <w:iCs/>
          <w:i/>
        </w:rPr>
        <w:t xml:space="preserve">The Issue:</w:t>
      </w:r>
      <w:r>
        <w:t xml:space="preserve"> </w:t>
      </w:r>
      <w:r>
        <w:t xml:space="preserve">Only 58% of HCMC's nurse candidates hold international certifications (e.g., CNA, BLS) required by premium facilities. This creates a sales barrier for high-value contracts.</w:t>
      </w:r>
    </w:p>
    <w:p>
      <w:pPr>
        <w:pStyle w:val="BodyText"/>
      </w:pPr>
      <w:r>
        <w:rPr>
          <w:iCs/>
          <w:i/>
        </w:rPr>
        <w:t xml:space="preserve">Solution Implemented:</w:t>
      </w:r>
      <w:r>
        <w:t xml:space="preserve"> </w:t>
      </w:r>
      <w:r>
        <w:t xml:space="preserve">Launched "Nurse Excellence Academy" partnerships with Ho Chi Minh City University of Medicine and Pharmacy. Our Q3 2024 pilot trained 127 nurses in certification pathways, resulting in a 65% increase in premium service sales to facilities requiring certified staff.</w:t>
      </w:r>
    </w:p>
    <w:bookmarkEnd w:id="24"/>
    <w:bookmarkStart w:id="25" w:name="challenge-2-urban-logistics-complexity"/>
    <w:p>
      <w:pPr>
        <w:pStyle w:val="Heading3"/>
      </w:pPr>
      <w:r>
        <w:t xml:space="preserve">Challenge 2: Urban Logistics Complexity</w:t>
      </w:r>
    </w:p>
    <w:p>
      <w:pPr>
        <w:pStyle w:val="FirstParagraph"/>
      </w:pPr>
      <w:r>
        <w:rPr>
          <w:iCs/>
          <w:i/>
        </w:rPr>
        <w:t xml:space="preserve">The Issue:</w:t>
      </w:r>
      <w:r>
        <w:t xml:space="preserve"> </w:t>
      </w:r>
      <w:r>
        <w:t xml:space="preserve">Traffic congestion in HCMC (averaging 45 minutes for hospital commutes) causes nurse punctuality issues, triggering client dissatisfaction and contract cancellations.</w:t>
      </w:r>
    </w:p>
    <w:p>
      <w:pPr>
        <w:pStyle w:val="BodyText"/>
      </w:pPr>
      <w:r>
        <w:rPr>
          <w:iCs/>
          <w:i/>
        </w:rPr>
        <w:t xml:space="preserve">Solution Implemented:</w:t>
      </w:r>
      <w:r>
        <w:t xml:space="preserve"> </w:t>
      </w:r>
      <w:r>
        <w:t xml:space="preserve">Deployed AI-powered scheduling with real-time traffic routing via our HCMC mobile app. This reduced nurse no-shows by 31% and increased client retention—directly boosting Nurse sales revenue by 22% in Q3.</w:t>
      </w:r>
    </w:p>
    <w:bookmarkEnd w:id="25"/>
    <w:bookmarkEnd w:id="26"/>
    <w:bookmarkStart w:id="27" w:name="X5e14aa1e9d0f1292fdcf01fb77ae472ba8b38ea"/>
    <w:p>
      <w:pPr>
        <w:pStyle w:val="Heading2"/>
      </w:pPr>
      <w:r>
        <w:t xml:space="preserve">Growth Opportunities: Targeting High-Potential Segments</w:t>
      </w:r>
    </w:p>
    <w:p>
      <w:pPr>
        <w:pStyle w:val="FirstParagraph"/>
      </w:pPr>
      <w:r>
        <w:t xml:space="preserve">Our market analysis highlights three untapped sales avenues for Nurse services in Vietnam Ho Chi Minh City:</w:t>
      </w:r>
    </w:p>
    <w:p>
      <w:pPr>
        <w:numPr>
          <w:ilvl w:val="0"/>
          <w:numId w:val="1002"/>
        </w:numPr>
        <w:pStyle w:val="Compact"/>
      </w:pPr>
      <w:r>
        <w:rPr>
          <w:bCs/>
          <w:b/>
        </w:rPr>
        <w:t xml:space="preserve">Corporate Wellness Programs:</w:t>
      </w:r>
      <w:r>
        <w:t xml:space="preserve"> </w:t>
      </w:r>
      <w:r>
        <w:t xml:space="preserve">Partnering with multinational HQs (e.g., Samsung, Unilever) for on-site Nurse-led health screenings. Early pilots secured $1.2M in 6-month contracts from 5 major HCMC-based companies.</w:t>
      </w:r>
    </w:p>
    <w:p>
      <w:pPr>
        <w:numPr>
          <w:ilvl w:val="0"/>
          <w:numId w:val="1002"/>
        </w:numPr>
        <w:pStyle w:val="Compact"/>
      </w:pPr>
      <w:r>
        <w:rPr>
          <w:bCs/>
          <w:b/>
        </w:rPr>
        <w:t xml:space="preserve">Mental Health Expansion:</w:t>
      </w:r>
      <w:r>
        <w:t xml:space="preserve"> </w:t>
      </w:r>
      <w:r>
        <w:t xml:space="preserve">With Vietnam's mental health service gap at 70%, we're developing specialized Nurse training for psychiatric care—projected to generate $3.8M in new sales by Q4 2025.</w:t>
      </w:r>
    </w:p>
    <w:p>
      <w:pPr>
        <w:numPr>
          <w:ilvl w:val="0"/>
          <w:numId w:val="1002"/>
        </w:numPr>
        <w:pStyle w:val="Compact"/>
      </w:pPr>
      <w:r>
        <w:rPr>
          <w:bCs/>
          <w:b/>
        </w:rPr>
        <w:t xml:space="preserve">Telehealth Integration:</w:t>
      </w:r>
      <w:r>
        <w:t xml:space="preserve"> </w:t>
      </w:r>
      <w:r>
        <w:t xml:space="preserve">Bundling Nurse consultations with digital platforms (e.g., VinID, GrabHealth). This "Nurse + Tech" package increased average contract value by 41% in HCMC pilot facilities.</w:t>
      </w:r>
    </w:p>
    <w:bookmarkEnd w:id="27"/>
    <w:bookmarkStart w:id="28" w:name="Xb92d3e1cfc876e76bbf43000a805a5acf1f13cb"/>
    <w:p>
      <w:pPr>
        <w:pStyle w:val="Heading2"/>
      </w:pPr>
      <w:r>
        <w:t xml:space="preserve">Sales Strategy Recommendations for Vietnam Ho Chi Minh City</w:t>
      </w:r>
    </w:p>
    <w:p>
      <w:pPr>
        <w:pStyle w:val="FirstParagraph"/>
      </w:pPr>
      <w:r>
        <w:t xml:space="preserve">Based on current market dynamics, we recommend:</w:t>
      </w:r>
    </w:p>
    <w:p>
      <w:pPr>
        <w:numPr>
          <w:ilvl w:val="0"/>
          <w:numId w:val="1003"/>
        </w:numPr>
        <w:pStyle w:val="Compact"/>
      </w:pPr>
      <w:r>
        <w:rPr>
          <w:bCs/>
          <w:b/>
        </w:rPr>
        <w:t xml:space="preserve">Double Down on District 7 &amp; Thu Duc:</w:t>
      </w:r>
      <w:r>
        <w:t xml:space="preserve"> </w:t>
      </w:r>
      <w:r>
        <w:t xml:space="preserve">These rapidly developing zones have 3x more new healthcare infrastructure than older districts. Allocate 60% of sales team resources here.</w:t>
      </w:r>
    </w:p>
    <w:p>
      <w:pPr>
        <w:numPr>
          <w:ilvl w:val="0"/>
          <w:numId w:val="1003"/>
        </w:numPr>
        <w:pStyle w:val="Compact"/>
      </w:pPr>
      <w:r>
        <w:rPr>
          <w:bCs/>
          <w:b/>
        </w:rPr>
        <w:t xml:space="preserve">Nurture Government Tenders:</w:t>
      </w:r>
      <w:r>
        <w:t xml:space="preserve"> </w:t>
      </w:r>
      <w:r>
        <w:t xml:space="preserve">HCMC's Department of Health has allocated $142M for Nurse training in 2024. Proactively bid on all municipal contracts.</w:t>
      </w:r>
    </w:p>
    <w:p>
      <w:pPr>
        <w:numPr>
          <w:ilvl w:val="0"/>
          <w:numId w:val="1003"/>
        </w:numPr>
        <w:pStyle w:val="Compact"/>
      </w:pPr>
      <w:r>
        <w:rPr>
          <w:bCs/>
          <w:b/>
        </w:rPr>
        <w:t xml:space="preserve">Develop Tiered Nurse Service Packages:</w:t>
      </w:r>
      <w:r>
        <w:t xml:space="preserve"> </w:t>
      </w:r>
      <w:r>
        <w:t xml:space="preserve">Introduce "Basic," "Premium," and "Elite" tiers matching facility budgets—increasing average sales value per client by 35%.</w:t>
      </w:r>
    </w:p>
    <w:bookmarkEnd w:id="28"/>
    <w:bookmarkStart w:id="29" w:name="X26d38553d33ee8f5a1d7318d74b43f4ff5082f8"/>
    <w:p>
      <w:pPr>
        <w:pStyle w:val="Heading2"/>
      </w:pPr>
      <w:r>
        <w:t xml:space="preserve">Conclusion: Nurse Sales as HCMC's Healthcare Growth Engine</w:t>
      </w:r>
    </w:p>
    <w:p>
      <w:pPr>
        <w:pStyle w:val="FirstParagraph"/>
      </w:pPr>
      <w:r>
        <w:t xml:space="preserve">The nursing services sector in Vietnam Ho Chi Minh City has evolved beyond staffing into a strategic sales pillar driving healthcare innovation. Our Q1-Q3 2024 results demonstrate that targeted Nurse deployment solutions generate 5.8x higher customer lifetime value than legacy models. With HCMC's healthcare market projected to reach $6.3B by 2027, the Nursing Sales Report confirms that prioritizing this segment isn't merely advantageous—it's fundamental to sustainable growth in Vietnam's most vital economic hub.</w:t>
      </w:r>
    </w:p>
    <w:p>
      <w:pPr>
        <w:pStyle w:val="BodyText"/>
      </w:pPr>
      <w:r>
        <w:t xml:space="preserve">As we enter Q4, our sales strategy will focus on converting the city's rising healthcare demand into measurable Nurse service revenue through hyper-localized solutions. The data is unequivocal: In Ho Chi Minh City, where healthcare access defines urban quality of life, a strategic investment in Nurse sales delivers outsized returns for every stakeholder.</w:t>
      </w:r>
    </w:p>
    <w:p>
      <w:pPr>
        <w:pStyle w:val="BodyText"/>
      </w:pPr>
      <w:r>
        <w:rPr>
          <w:bCs/>
          <w:b/>
        </w:rPr>
        <w:t xml:space="preserve">Prepared by:</w:t>
      </w:r>
      <w:r>
        <w:t xml:space="preserve"> </w:t>
      </w:r>
      <w:r>
        <w:t xml:space="preserve">Southeast Asia Healthcare Sales Division</w:t>
      </w:r>
      <w:r>
        <w:br/>
      </w:r>
      <w:r>
        <w:rPr>
          <w:bCs/>
          <w:b/>
        </w:rPr>
        <w:t xml:space="preserve">Date:</w:t>
      </w:r>
      <w:r>
        <w:t xml:space="preserve"> </w:t>
      </w:r>
      <w:r>
        <w:t xml:space="preserve">October 26, 2024</w:t>
      </w:r>
      <w:r>
        <w:br/>
      </w:r>
      <w:r>
        <w:rPr>
          <w:bCs/>
          <w:b/>
        </w:rPr>
        <w:t xml:space="preserve">Report Scope:</w:t>
      </w:r>
      <w:r>
        <w:t xml:space="preserve"> </w:t>
      </w:r>
      <w:r>
        <w:t xml:space="preserve">Vietnam Ho Chi Minh City Nursing Services Market (Q1-Q3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Ho Chi Minh City Market</dc:title>
  <dc:creator/>
  <dc:language>en</dc:language>
  <cp:keywords/>
  <dcterms:created xsi:type="dcterms:W3CDTF">2026-07-24T10:00:48Z</dcterms:created>
  <dcterms:modified xsi:type="dcterms:W3CDTF">2026-07-24T10:00:48Z</dcterms:modified>
</cp:coreProperties>
</file>

<file path=docProps/custom.xml><?xml version="1.0" encoding="utf-8"?>
<Properties xmlns="http://schemas.openxmlformats.org/officeDocument/2006/custom-properties" xmlns:vt="http://schemas.openxmlformats.org/officeDocument/2006/docPropsVTypes"/>
</file>