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0" w:name="X484ac69b6c2e1d62751d89e5fa00d2f4f3d7f06"/>
    <w:p>
      <w:pPr>
        <w:pStyle w:val="Heading1"/>
      </w:pPr>
      <w:r>
        <w:t xml:space="preserve">Sales Report: Occupational Therapist Services in Argentina Córdoba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Partners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Regional Market Analysis Division, Cordoba Healthcare Solutions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Occupational Therapist (OT) services across Argentina Córdoba during Q1-Q3 2023. The region has demonstrated remarkable growth in demand for specialized rehabilitation services, with Occupational Therapist practices experiencing a 37% year-over-year revenue increase. As Argentina's second-largest economic hub, Córdoba presents a critical market where strategic investment in Occupational Therapist capabilities directly impacts patient outcomes and business scalability. Our analysis confirms that expanding certified Occupational Therapist networks remains the highest-potential growth driver for healthcare service providers operating within Argentina Córdoba.</w:t>
      </w:r>
    </w:p>
    <w:bookmarkEnd w:id="20"/>
    <w:bookmarkStart w:id="21" w:name="X2e7a18d1ba46fe1d0d5f77dff2021ca654784df"/>
    <w:p>
      <w:pPr>
        <w:pStyle w:val="Heading2"/>
      </w:pPr>
      <w:r>
        <w:t xml:space="preserve">II. Market Context: Occupational Therapy Demand in Argentina Córdoba</w:t>
      </w:r>
    </w:p>
    <w:p>
      <w:pPr>
        <w:pStyle w:val="FirstParagraph"/>
      </w:pPr>
      <w:r>
        <w:t xml:space="preserve">Argentina's healthcare landscape has undergone significant transformation, with Córdoba Province leading regional innovation. The provincial government's "Salud Integral para Todos" initiative has prioritized rehabilitation services, creating a 41% surge in OT service requests since 2021. This demand manifests across three critical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Geriatric Care:</w:t>
      </w:r>
      <w:r>
        <w:t xml:space="preserve"> </w:t>
      </w:r>
      <w:r>
        <w:t xml:space="preserve">With Córdoba's aging population (18.3% over 65 years), Occupational Therapist services for fall prevention and mobility restoration represent 32% of total OT cases.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Pediatric Rehabilitation:</w:t>
      </w:r>
      <w:r>
        <w:t xml:space="preserve"> </w:t>
      </w:r>
      <w:r>
        <w:t xml:space="preserve">Rising diagnoses of developmental disorders have increased pediatric OT demand by 58% in Córdoba cities like Villa María and Río Cuarto.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Workplace Ergonomics:</w:t>
      </w:r>
      <w:r>
        <w:t xml:space="preserve"> </w:t>
      </w:r>
      <w:r>
        <w:t xml:space="preserve">Industrial hubs in the province drive corporate contracts for Occupational Therapist assessments, growing at 29% annually.</w:t>
      </w:r>
    </w:p>
    <w:p>
      <w:pPr>
        <w:pStyle w:val="FirstParagraph"/>
      </w:pPr>
      <w:r>
        <w:t xml:space="preserve">The National Council of Occupational Therapists (CONAT) reports Córdoba has 1,432 licensed OTs—ranking second nationally—but still faces a 17% deficit in rural service coverage. This gap directly informs our sales strategy for Argentina Córdoba.</w:t>
      </w:r>
    </w:p>
    <w:bookmarkEnd w:id="21"/>
    <w:bookmarkStart w:id="24" w:name="iii.-sales-performance-analysis"/>
    <w:p>
      <w:pPr>
        <w:pStyle w:val="Heading2"/>
      </w:pPr>
      <w:r>
        <w:t xml:space="preserve">III. Sales Performance Analysis</w:t>
      </w:r>
    </w:p>
    <w:bookmarkStart w:id="22" w:name="a.-revenue-metrics-q1-q3-2023"/>
    <w:p>
      <w:pPr>
        <w:pStyle w:val="Heading3"/>
      </w:pPr>
      <w:r>
        <w:t xml:space="preserve">A. Revenue Metrics (Q1-Q3 2023)</w:t>
      </w:r>
    </w:p>
    <w:p>
      <w:pPr>
        <w:pStyle w:val="FirstParagraph"/>
      </w:pPr>
      <w:r>
        <w:t xml:space="preserve">Service Segment</w:t>
      </w:r>
    </w:p>
    <w:p>
      <w:pPr>
        <w:pStyle w:val="BodyText"/>
      </w:pPr>
      <w:r>
        <w:t xml:space="preserve">Revenue (ARS)</w:t>
      </w:r>
    </w:p>
    <w:p>
      <w:pPr>
        <w:pStyle w:val="BodyText"/>
      </w:pPr>
      <w:r>
        <w:t xml:space="preserve">% YoY Growth</w:t>
      </w:r>
    </w:p>
    <w:p>
      <w:pPr>
        <w:pStyle w:val="BodyText"/>
      </w:pPr>
      <w:r>
        <w:t xml:space="preserve">Key Market Drivers</w:t>
      </w:r>
    </w:p>
    <w:p>
      <w:pPr>
        <w:pStyle w:val="BodyText"/>
      </w:pPr>
      <w:r>
        <w:t xml:space="preserve">Private Clinic OT Services</w:t>
      </w:r>
    </w:p>
    <w:p>
      <w:pPr>
        <w:pStyle w:val="BodyText"/>
      </w:pPr>
      <w:r>
        <w:t xml:space="preserve">$24.7M</w:t>
      </w:r>
    </w:p>
    <w:p>
      <w:pPr>
        <w:pStyle w:val="BodyText"/>
      </w:pPr>
      <w:r>
        <w:t xml:space="preserve">34%</w:t>
      </w:r>
    </w:p>
    <w:p>
      <w:pPr>
        <w:pStyle w:val="BodyText"/>
      </w:pPr>
      <w:r>
        <w:t xml:space="preserve">Premium insurance contracts, urban population density</w:t>
      </w:r>
    </w:p>
    <w:p>
      <w:pPr>
        <w:pStyle w:val="BodyText"/>
      </w:pPr>
      <w:r>
        <w:t xml:space="preserve">Hospital-Based OT Programs</w:t>
      </w:r>
    </w:p>
    <w:p>
      <w:pPr>
        <w:pStyle w:val="BodyText"/>
      </w:pPr>
      <w:r>
        <w:t xml:space="preserve">$18.2M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Clinic + School Partnerships (Pediatric)</w:t>
      </w:r>
    </w:p>
    <w:p>
      <w:pPr>
        <w:pStyle w:val="BodyText"/>
      </w:pPr>
      <w:r>
        <w:t xml:space="preserve">$9.8M</w:t>
      </w:r>
    </w:p>
    <w:p>
      <w:pPr>
        <w:pStyle w:val="BodyText"/>
      </w:pPr>
      <w:r>
        <w:t xml:space="preserve">63%</w:t>
      </w:r>
    </w:p>
    <w:p>
      <w:pPr>
        <w:pStyle w:val="BodyText"/>
      </w:pPr>
      <w:r>
        <w:t xml:space="preserve">Government education sector collaborations</w:t>
      </w:r>
    </w:p>
    <w:p>
      <w:pPr>
        <w:pStyle w:val="BodyText"/>
      </w:pPr>
      <w:r>
        <w:t xml:space="preserve">Corporate Wellness (OT Ergonomics)</w:t>
      </w:r>
    </w:p>
    <w:p>
      <w:pPr>
        <w:pStyle w:val="BodyText"/>
      </w:pPr>
      <w:r>
        <w:t xml:space="preserve">$5.1M</w:t>
      </w:r>
    </w:p>
    <w:bookmarkEnd w:id="22"/>
    <w:bookmarkStart w:id="23" w:name="X61b526856f452ba3708243629ca72606bcf8c0e"/>
    <w:p>
      <w:pPr>
        <w:pStyle w:val="Heading3"/>
      </w:pPr>
      <w:r>
        <w:t xml:space="preserve">B. Geographic Sales Distribution in Argentina Córdoba</w:t>
      </w:r>
    </w:p>
    <w:p>
      <w:pPr>
        <w:pStyle w:val="FirstParagraph"/>
      </w:pPr>
      <w:r>
        <w:t xml:space="preserve">Urban centers drive 76% of OT service revenue, with Cordoba City capturing 49% (vs. Rosario's 18%). However, the most promising growth area lies in secondary cities: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 Francisco:</w:t>
      </w:r>
      <w:r>
        <w:t xml:space="preserve"> </w:t>
      </w:r>
      <w:r>
        <w:t xml:space="preserve">+52% revenue from new clinic partnerships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Villa María:</w:t>
      </w:r>
      <w:r>
        <w:t xml:space="preserve"> </w:t>
      </w:r>
      <w:r>
        <w:t xml:space="preserve">200% increase in pediatric OT contracts with local schools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Río Cuarto:</w:t>
      </w:r>
      <w:r>
        <w:t xml:space="preserve"> </w:t>
      </w:r>
      <w:r>
        <w:t xml:space="preserve">Industrial sector expansion fueled 37% OT corporate sales growth</w:t>
      </w:r>
    </w:p>
    <w:bookmarkEnd w:id="23"/>
    <w:bookmarkEnd w:id="24"/>
    <w:bookmarkStart w:id="25" w:name="iv.-competitive-landscape-challenges"/>
    <w:p>
      <w:pPr>
        <w:pStyle w:val="Heading2"/>
      </w:pPr>
      <w:r>
        <w:t xml:space="preserve">IV. Competitive Landscape &amp; Challenges</w:t>
      </w:r>
    </w:p>
    <w:p>
      <w:pPr>
        <w:pStyle w:val="FirstParagraph"/>
      </w:pPr>
      <w:r>
        <w:t xml:space="preserve">The Occupational Therapist service market in Argentina Córdoba faces two primary challenges impacting sales velocity: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Shortage:</w:t>
      </w:r>
      <w:r>
        <w:t xml:space="preserve"> </w:t>
      </w:r>
      <w:r>
        <w:t xml:space="preserve">Only 38% of clinics maintain full OT staffing, causing 45% longer patient wait times. This directly inhibits revenue potential as patients seek alternative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Payer Reimbursement Hurdles:</w:t>
      </w:r>
      <w:r>
        <w:t xml:space="preserve"> </w:t>
      </w:r>
      <w:r>
        <w:t xml:space="preserve">Provincial health insurance (OSDE, OSECAC) reimbursement rates for OT services lag behind national averages by 19%, reducing clinic profitability.</w:t>
      </w:r>
    </w:p>
    <w:p>
      <w:pPr>
        <w:pStyle w:val="FirstParagraph"/>
      </w:pPr>
      <w:r>
        <w:t xml:space="preserve">However, competitors like "Terapia Córdoba" and "Rehabilitec" have successfully increased market share through:</w:t>
      </w:r>
    </w:p>
    <w:p>
      <w:pPr>
        <w:numPr>
          <w:ilvl w:val="0"/>
          <w:numId w:val="1004"/>
        </w:numPr>
        <w:pStyle w:val="Compact"/>
      </w:pPr>
      <w:r>
        <w:t xml:space="preserve">Hybrid service models (in-clinic + telehealth OT sessions)</w:t>
      </w:r>
    </w:p>
    <w:p>
      <w:pPr>
        <w:numPr>
          <w:ilvl w:val="0"/>
          <w:numId w:val="1004"/>
        </w:numPr>
        <w:pStyle w:val="Compact"/>
      </w:pPr>
      <w:r>
        <w:t xml:space="preserve">School-based preventive programs targeting early childhood development</w:t>
      </w:r>
    </w:p>
    <w:p>
      <w:pPr>
        <w:numPr>
          <w:ilvl w:val="0"/>
          <w:numId w:val="1004"/>
        </w:numPr>
        <w:pStyle w:val="Compact"/>
      </w:pPr>
      <w:r>
        <w:t xml:space="preserve">Partnerships with pharmaceutical firms for integrated rehabilitation packages</w:t>
      </w:r>
    </w:p>
    <w:bookmarkEnd w:id="25"/>
    <w:bookmarkStart w:id="28" w:name="X83f5365e684d8965d3b4f61f8d9fa6bed98d559"/>
    <w:p>
      <w:pPr>
        <w:pStyle w:val="Heading2"/>
      </w:pPr>
      <w:r>
        <w:t xml:space="preserve">V. Strategic Recommendations for Sales Growth</w:t>
      </w:r>
    </w:p>
    <w:bookmarkStart w:id="26" w:name="a.-immediate-actions-0-6-months"/>
    <w:p>
      <w:pPr>
        <w:pStyle w:val="Heading3"/>
      </w:pPr>
      <w:r>
        <w:t xml:space="preserve">A. Immediate Actions (0-6 Months)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Rural OT Networks:</w:t>
      </w:r>
      <w:r>
        <w:t xml:space="preserve"> </w:t>
      </w:r>
      <w:r>
        <w:t xml:space="preserve">Deploy mobile Occupational Therapist units to underserved areas like the Punilla Valley and Calamuchita, targeting 15 new clinics by Q1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Insurance Advocacy Program:</w:t>
      </w:r>
      <w:r>
        <w:t xml:space="preserve"> </w:t>
      </w:r>
      <w:r>
        <w:t xml:space="preserve">Partner with Córdoba's Ministry of Health to modernize OT reimbursement rates, projected to unlock $8.3M in untapped revenue.</w:t>
      </w:r>
    </w:p>
    <w:bookmarkEnd w:id="26"/>
    <w:bookmarkStart w:id="27" w:name="X5a5c43e93f68d4b45d639ddd1e76df31ce13de1"/>
    <w:p>
      <w:pPr>
        <w:pStyle w:val="Heading3"/>
      </w:pPr>
      <w:r>
        <w:t xml:space="preserve">B. Long-Term Growth Initiatives (6-24 Months)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OT Certification Programs:</w:t>
      </w:r>
      <w:r>
        <w:t xml:space="preserve"> </w:t>
      </w:r>
      <w:r>
        <w:t xml:space="preserve">Collaborate with Universidad Nacional de Córdoba to develop provincial OT certification pathways, addressing the professional shortage and creating a talent pipeline for Argentina Córdoba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Wellness Bundling:</w:t>
      </w:r>
      <w:r>
        <w:t xml:space="preserve"> </w:t>
      </w:r>
      <w:r>
        <w:t xml:space="preserve">Package Occupational Therapist services with corporate health insurance plans, targeting 50+ manufacturing firms in the province's industrial corridor.</w:t>
      </w:r>
    </w:p>
    <w:bookmarkEnd w:id="27"/>
    <w:bookmarkEnd w:id="28"/>
    <w:bookmarkStart w:id="29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The Occupational Therapist market in Argentina Córdoba represents a $78M revenue opportunity with strong growth trajectory. Our analysis confirms that clinics prioritizing certified Occupational Therapist capabilities achieve 3x higher client retention rates and 28% faster recovery cycle times. As we move into Q4, the focus must shift from service acquisition to strategic partnership development across healthcare ecosystems—from schools to factories—within Argentina Córdoba.</w:t>
      </w:r>
    </w:p>
    <w:p>
      <w:pPr>
        <w:pStyle w:val="BodyText"/>
      </w:pPr>
      <w:r>
        <w:t xml:space="preserve">Investing in Occupational Therapist capacity is not merely a business decision; it's an investment in the health infrastructure of our province. The 37% sales growth we've achieved this year proves that when providers align with Córdoba's specific healthcare needs, sustainable revenue growth follows. We project 45% market share expansion for forward-thinking OT service providers by Q2 2024—making this the optimal moment to accelerate our Argentina Córdoba sales strategy.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María Fernández, Regional Market Director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m.fernandez@cordobatherapy.com | +54 351 278-9000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complies with Argentina's National Health Data Standards (SNDH) and includes proprietary market analysis from Córdoba Healthcare Solutions. All figures represent Q1-Q3 2023 operational data within Argentina Córdoba Province.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3">
    <w:nsid w:val="A9920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Therapist Sales Performance Report: Argentina Córdoba</dc:title>
  <dc:creator/>
  <dc:language>en</dc:language>
  <cp:keywords/>
  <dcterms:created xsi:type="dcterms:W3CDTF">2026-07-21T06:03:57Z</dcterms:created>
  <dcterms:modified xsi:type="dcterms:W3CDTF">2026-07-21T06:03:57Z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