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Australia</w:t>
      </w:r>
      <w:r>
        <w:t xml:space="preserve"> </w:t>
      </w:r>
      <w:r>
        <w:t xml:space="preserve">Brisbane</w:t>
      </w:r>
      <w:r>
        <w:t xml:space="preserve"> </w:t>
      </w:r>
      <w:r>
        <w:t xml:space="preserve">Market</w:t>
      </w:r>
      <w:r>
        <w:t xml:space="preserve"> </w:t>
      </w:r>
      <w:r>
        <w:t xml:space="preserve">Analysis</w:t>
      </w:r>
    </w:p>
    <w:bookmarkStart w:id="27" w:name="X85617e1c0a1e69088f5f192597815fd0e4a1cd7"/>
    <w:p>
      <w:pPr>
        <w:pStyle w:val="Heading1"/>
      </w:pPr>
      <w:r>
        <w:t xml:space="preserve">Occupational Therapist Sales Report</w:t>
      </w:r>
      <w:r>
        <w:br/>
      </w:r>
      <w:r>
        <w:t xml:space="preserve">Quarterly Performance Analysis for Brisbane, Australia</w:t>
      </w:r>
    </w:p>
    <w:p>
      <w:pPr>
        <w:pStyle w:val="FirstParagraph"/>
      </w:pPr>
      <w:r>
        <w:t xml:space="preserve">Prepared for Stakeholders | Q3 2023 | Date: October 26, 2023</w:t>
      </w:r>
    </w:p>
    <w:bookmarkStart w:id="20" w:name="executive-summary"/>
    <w:p>
      <w:pPr>
        <w:pStyle w:val="Heading2"/>
      </w:pPr>
      <w:r>
        <w:t xml:space="preserve">Executive Summary</w:t>
      </w:r>
    </w:p>
    <w:p>
      <w:pPr>
        <w:pStyle w:val="FirstParagraph"/>
      </w:pPr>
      <w:r>
        <w:t xml:space="preserve">This comprehensive Sales Report details the performance of occupational therapy services across Brisbane, Australia. The data confirms sustained growth in demand for certified Occupational Therapists (OTs) within the Australian healthcare landscape, with Brisbane emerging as a critical market hub. Our analysis reveals a 22% year-over-year increase in service uptake since January 2023, driven by aging demographics, government health initiatives, and rising awareness of occupational therapy benefits across Queensland. This report serves as both an evaluation of current sales performance and a strategic roadmap for expanding our Occupational Therapist network throughout Australia Brisbane.</w:t>
      </w:r>
    </w:p>
    <w:bookmarkEnd w:id="20"/>
    <w:bookmarkStart w:id="21" w:name="Xec680bd88f551c59f04dd5945dd076d2714f10d"/>
    <w:p>
      <w:pPr>
        <w:pStyle w:val="Heading2"/>
      </w:pPr>
      <w:r>
        <w:t xml:space="preserve">Market Context: Australia Brisbane Healthcare Demand</w:t>
      </w:r>
    </w:p>
    <w:p>
      <w:pPr>
        <w:pStyle w:val="FirstParagraph"/>
      </w:pPr>
      <w:r>
        <w:t xml:space="preserve">Brisbane's healthcare sector is experiencing unprecedented growth, with Queensland's population projected to reach 6.7 million by 2030 (Australian Bureau of Statistics). This demographic shift directly impacts Occupational Therapist demand, particularly in geriatric care and paediatric rehabilitation. The Australian Government’s National Disability Insurance Scheme (NDIS) has been a catalyst, with Brisbane accounting for 18% of all NDIS therapy services nationally. Crucially, our Sales Report identifies Brisbane as the fastest-growing city for OT services outside Sydney, with a 34% increase in private practice referrals from local medical practitioners compared to Q2 2022.</w:t>
      </w:r>
    </w:p>
    <w:bookmarkEnd w:id="21"/>
    <w:bookmarkStart w:id="22" w:name="sales-performance-metrics"/>
    <w:p>
      <w:pPr>
        <w:pStyle w:val="Heading2"/>
      </w:pPr>
      <w:r>
        <w:t xml:space="preserve">Sales Performance Metrics</w:t>
      </w:r>
    </w:p>
    <w:p>
      <w:pPr>
        <w:pStyle w:val="FirstParagraph"/>
      </w:pPr>
      <w:r>
        <w:t xml:space="preserve">Key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Client Sessions (Brisbane)</w:t>
      </w:r>
    </w:p>
    <w:p>
      <w:pPr>
        <w:pStyle w:val="BodyText"/>
      </w:pPr>
      <w:r>
        <w:t xml:space="preserve">1,485</w:t>
      </w:r>
    </w:p>
    <w:p>
      <w:pPr>
        <w:pStyle w:val="BodyText"/>
      </w:pPr>
      <w:r>
        <w:t xml:space="preserve">1,220</w:t>
      </w:r>
    </w:p>
    <w:p>
      <w:pPr>
        <w:pStyle w:val="BodyText"/>
      </w:pPr>
      <w:r>
        <w:t xml:space="preserve">+21.7%</w:t>
      </w:r>
    </w:p>
    <w:p>
      <w:pPr>
        <w:pStyle w:val="BodyText"/>
      </w:pPr>
      <w:r>
        <w:t xml:space="preserve">NHS/NDIS Revenue</w:t>
      </w:r>
    </w:p>
    <w:p>
      <w:pPr>
        <w:pStyle w:val="BodyText"/>
      </w:pPr>
      <w:r>
        <w:t xml:space="preserve">$176,300</w:t>
      </w:r>
    </w:p>
    <w:p>
      <w:pPr>
        <w:pStyle w:val="BodyText"/>
      </w:pPr>
      <w:r>
        <w:t xml:space="preserve">$145,800</w:t>
      </w:r>
    </w:p>
    <w:p>
      <w:pPr>
        <w:pStyle w:val="BodyText"/>
      </w:pPr>
      <w:r>
        <w:t xml:space="preserve">+20.9%</w:t>
      </w:r>
    </w:p>
    <w:p>
      <w:pPr>
        <w:pStyle w:val="BodyText"/>
      </w:pPr>
      <w:r>
        <w:t xml:space="preserve">Private Pay Clients</w:t>
      </w:r>
    </w:p>
    <w:p>
      <w:pPr>
        <w:pStyle w:val="BodyText"/>
      </w:pPr>
      <w:r>
        <w:t xml:space="preserve">27%</w:t>
      </w:r>
    </w:p>
    <w:p>
      <w:pPr>
        <w:pStyle w:val="BodyText"/>
      </w:pPr>
      <w:r>
        <w:t xml:space="preserve">23%</w:t>
      </w:r>
    </w:p>
    <w:p>
      <w:pPr>
        <w:pStyle w:val="BodyText"/>
      </w:pPr>
      <w:r>
        <w:t xml:space="preserve">+17.4%</w:t>
      </w:r>
    </w:p>
    <w:p>
      <w:pPr>
        <w:pStyle w:val="BodyText"/>
      </w:pPr>
      <w:r>
        <w:t xml:space="preserve">Clinic Utilization Rate</w:t>
      </w:r>
    </w:p>
    <w:p>
      <w:pPr>
        <w:pStyle w:val="BodyText"/>
      </w:pPr>
      <w:r>
        <w:t xml:space="preserve">92%</w:t>
      </w:r>
    </w:p>
    <w:p>
      <w:pPr>
        <w:pStyle w:val="BodyText"/>
      </w:pPr>
      <w:r>
        <w:t xml:space="preserve">85%</w:t>
      </w:r>
    </w:p>
    <w:p>
      <w:pPr>
        <w:pStyle w:val="BodyText"/>
      </w:pPr>
      <w:r>
        <w:t xml:space="preserve">+7.0 pts</w:t>
      </w:r>
    </w:p>
    <w:p>
      <w:pPr>
        <w:pStyle w:val="BodyText"/>
      </w:pPr>
      <w:r>
        <w:t xml:space="preserve">The data underscores Brisbane's strong market penetration. Notably, the private pay segment growth (17.4%) signals increasing public recognition of Occupational Therapist value beyond government programs. Our Sales Report attributes this to targeted community education campaigns in Brisbane suburbs like Indooroopilly and South Bank, which increased direct client inquiries by 38%.</w:t>
      </w:r>
    </w:p>
    <w:bookmarkEnd w:id="22"/>
    <w:bookmarkStart w:id="23" w:name="client-demographics-service-breakdown"/>
    <w:p>
      <w:pPr>
        <w:pStyle w:val="Heading2"/>
      </w:pPr>
      <w:r>
        <w:t xml:space="preserve">Client Demographics &amp; Service Breakdown</w:t>
      </w:r>
    </w:p>
    <w:p>
      <w:pPr>
        <w:pStyle w:val="FirstParagraph"/>
      </w:pPr>
      <w:r>
        <w:t xml:space="preserve">Brisbane's Occupational Therapist service mix reveals distinct patterns. The Sales Report identifies three key segments:</w:t>
      </w:r>
    </w:p>
    <w:p>
      <w:pPr>
        <w:numPr>
          <w:ilvl w:val="0"/>
          <w:numId w:val="1001"/>
        </w:numPr>
        <w:pStyle w:val="Compact"/>
      </w:pPr>
      <w:r>
        <w:rPr>
          <w:bCs/>
          <w:b/>
        </w:rPr>
        <w:t xml:space="preserve">Geriatric Care (48% of sessions):</w:t>
      </w:r>
      <w:r>
        <w:t xml:space="preserve"> </w:t>
      </w:r>
      <w:r>
        <w:t xml:space="preserve">Driven by Brisbane’s rapidly ageing population (18.7% aged 65+), focusing on fall prevention, home modifications, and dementia support.</w:t>
      </w:r>
    </w:p>
    <w:p>
      <w:pPr>
        <w:numPr>
          <w:ilvl w:val="0"/>
          <w:numId w:val="1001"/>
        </w:numPr>
        <w:pStyle w:val="Compact"/>
      </w:pPr>
      <w:r>
        <w:rPr>
          <w:bCs/>
          <w:b/>
        </w:rPr>
        <w:t xml:space="preserve">Paediatric Therapy (32% of sessions):</w:t>
      </w:r>
      <w:r>
        <w:t xml:space="preserve"> </w:t>
      </w:r>
      <w:r>
        <w:t xml:space="preserve">Rising autism spectrum disorder diagnoses in Queensland have boosted demand for early intervention OT services.</w:t>
      </w:r>
    </w:p>
    <w:p>
      <w:pPr>
        <w:numPr>
          <w:ilvl w:val="0"/>
          <w:numId w:val="1001"/>
        </w:numPr>
        <w:pStyle w:val="Compact"/>
      </w:pPr>
      <w:r>
        <w:rPr>
          <w:bCs/>
          <w:b/>
        </w:rPr>
        <w:t xml:space="preserve">Workplace Rehabilitation (20% of sessions):</w:t>
      </w:r>
      <w:r>
        <w:t xml:space="preserve"> </w:t>
      </w:r>
      <w:r>
        <w:t xml:space="preserve">Brisbane's booming construction and logistics sectors drive workplace injury recovery needs.</w:t>
      </w:r>
    </w:p>
    <w:p>
      <w:pPr>
        <w:pStyle w:val="FirstParagraph"/>
      </w:pPr>
      <w:r>
        <w:t xml:space="preserve">Importantly, our Brisbane Occupational Therapist team has achieved a 94% client retention rate—significantly above the national average of 87%—indicating strong service quality in Australia's competitive healthcare market.</w:t>
      </w:r>
    </w:p>
    <w:bookmarkEnd w:id="23"/>
    <w:bookmarkStart w:id="24" w:name="competitive-landscape-analysis"/>
    <w:p>
      <w:pPr>
        <w:pStyle w:val="Heading2"/>
      </w:pPr>
      <w:r>
        <w:t xml:space="preserve">Competitive Landscape Analysis</w:t>
      </w:r>
    </w:p>
    <w:p>
      <w:pPr>
        <w:pStyle w:val="FirstParagraph"/>
      </w:pPr>
      <w:r>
        <w:t xml:space="preserve">The Brisbane occupational therapy market features three primary competitors: large hospital networks (e.g., Metro North Health), private chains (e.g., The Therapy Place), and independent practitioners. Our Sales Report reveals a strategic advantage in two areas:</w:t>
      </w:r>
    </w:p>
    <w:p>
      <w:pPr>
        <w:numPr>
          <w:ilvl w:val="0"/>
          <w:numId w:val="1002"/>
        </w:numPr>
        <w:pStyle w:val="Compact"/>
      </w:pPr>
      <w:r>
        <w:rPr>
          <w:bCs/>
          <w:b/>
        </w:rPr>
        <w:t xml:space="preserve">Niche Specialization:</w:t>
      </w:r>
      <w:r>
        <w:t xml:space="preserve"> </w:t>
      </w:r>
      <w:r>
        <w:t xml:space="preserve">We lead in paediatric autism interventions, capturing 31% of Brisbane's specialized NDIS therapy market.</w:t>
      </w:r>
    </w:p>
    <w:p>
      <w:pPr>
        <w:numPr>
          <w:ilvl w:val="0"/>
          <w:numId w:val="1002"/>
        </w:numPr>
        <w:pStyle w:val="Compact"/>
      </w:pPr>
      <w:r>
        <w:rPr>
          <w:bCs/>
          <w:b/>
        </w:rPr>
        <w:t xml:space="preserve">Geographic Coverage:</w:t>
      </w:r>
      <w:r>
        <w:t xml:space="preserve"> </w:t>
      </w:r>
      <w:r>
        <w:t xml:space="preserve">With clinics in Fortitude Valley, West End and Ipswich, we serve 87% of Brisbane’s primary suburbs—outpacing competitors' coverage by 22 percentage points.</w:t>
      </w:r>
    </w:p>
    <w:p>
      <w:pPr>
        <w:pStyle w:val="FirstParagraph"/>
      </w:pPr>
      <w:r>
        <w:t xml:space="preserve">However, the Sales Report identifies a key challenge: Brisbane's shortage of registered Occupational Therapists (only 45 per 100,000 residents vs. national average of 53). This has created pricing pressure, with our session fees increasing by 8% year-on-year while maintaining market competitiveness.</w:t>
      </w:r>
    </w:p>
    <w:bookmarkEnd w:id="24"/>
    <w:bookmarkStart w:id="25" w:name="X5558b71fdbe5c48f725dd788d90e7ffb4ceda77"/>
    <w:p>
      <w:pPr>
        <w:pStyle w:val="Heading2"/>
      </w:pPr>
      <w:r>
        <w:t xml:space="preserve">Strategic Recommendations for Australia Brisbane</w:t>
      </w:r>
    </w:p>
    <w:p>
      <w:pPr>
        <w:pStyle w:val="FirstParagraph"/>
      </w:pPr>
      <w:r>
        <w:t xml:space="preserve">Based on this Sales Report, we propose three priority actions to capitalize on Brisbane's growth trajectory:</w:t>
      </w:r>
    </w:p>
    <w:p>
      <w:pPr>
        <w:numPr>
          <w:ilvl w:val="0"/>
          <w:numId w:val="1003"/>
        </w:numPr>
        <w:pStyle w:val="Compact"/>
      </w:pPr>
      <w:r>
        <w:rPr>
          <w:bCs/>
          <w:b/>
        </w:rPr>
        <w:t xml:space="preserve">Expand NDIS Partnership Programs:</w:t>
      </w:r>
      <w:r>
        <w:t xml:space="preserve"> </w:t>
      </w:r>
      <w:r>
        <w:t xml:space="preserve">Collaborate with Queensland NDIS Local Area Coordinators to secure contracts for 15+ new service agreements by Q1 2024, targeting high-growth regions like Logan and Redland.</w:t>
      </w:r>
    </w:p>
    <w:p>
      <w:pPr>
        <w:numPr>
          <w:ilvl w:val="0"/>
          <w:numId w:val="1003"/>
        </w:numPr>
        <w:pStyle w:val="Compact"/>
      </w:pPr>
      <w:r>
        <w:rPr>
          <w:bCs/>
          <w:b/>
        </w:rPr>
        <w:t xml:space="preserve">Develop Community Education Hub:</w:t>
      </w:r>
      <w:r>
        <w:t xml:space="preserve"> </w:t>
      </w:r>
      <w:r>
        <w:t xml:space="preserve">Launch Brisbane-specific workshops addressing "home safety for elderly residents" and "school readiness strategies," directly linking to our Occupational Therapist expertise and generating 30% new client leads annually.</w:t>
      </w:r>
    </w:p>
    <w:p>
      <w:pPr>
        <w:numPr>
          <w:ilvl w:val="0"/>
          <w:numId w:val="1003"/>
        </w:numPr>
        <w:pStyle w:val="Compact"/>
      </w:pPr>
      <w:r>
        <w:rPr>
          <w:bCs/>
          <w:b/>
        </w:rPr>
        <w:t xml:space="preserve">Implement Telehealth Expansion:</w:t>
      </w:r>
      <w:r>
        <w:t xml:space="preserve"> </w:t>
      </w:r>
      <w:r>
        <w:t xml:space="preserve">Address practitioner shortages by offering virtual OT sessions for rural Brisbane clients (e.g., Toowoomba, Caboolture), projected to capture $58,000 in new revenue by Q2 2024.</w:t>
      </w:r>
    </w:p>
    <w:bookmarkEnd w:id="25"/>
    <w:bookmarkStart w:id="26" w:name="conclusion-the-brisbane-opportunity"/>
    <w:p>
      <w:pPr>
        <w:pStyle w:val="Heading2"/>
      </w:pPr>
      <w:r>
        <w:t xml:space="preserve">Conclusion: The Brisbane Opportunity</w:t>
      </w:r>
    </w:p>
    <w:p>
      <w:pPr>
        <w:pStyle w:val="FirstParagraph"/>
      </w:pPr>
      <w:r>
        <w:t xml:space="preserve">This Sales Report confirms that Brisbane represents the most promising growth frontier for Occupational Therapist services in Australia. With healthcare demand accelerating faster than supply, our Brisbane operations are positioned for 25-30% annual revenue growth through targeted service expansion and strategic partnerships. The key differentiator is our ability to deliver personalized, locally relevant therapy—something Brisbane clients increasingly value over standardized clinic models.</w:t>
      </w:r>
    </w:p>
    <w:p>
      <w:pPr>
        <w:pStyle w:val="BodyText"/>
      </w:pPr>
      <w:r>
        <w:t xml:space="preserve">As the Australian healthcare landscape evolves, Occupational Therapists will remain central to rehabilitation services. By anchoring our strategy in Brisbane’s demographic realities and leveraging this Sales Report's actionable insights, we can solidify market leadership while significantly improving client outcomes across Queensland. The data is clear: investing in Brisbane’s occupational therapy infrastructure isn't just good business—it's essential healthcare provision for Australia's second-largest city.</w:t>
      </w:r>
    </w:p>
    <w:p>
      <w:pPr>
        <w:pStyle w:val="BodyText"/>
      </w:pPr>
      <w:r>
        <w:t xml:space="preserve">*Note: All data sourced from Brisbane Health Services Database, Australian Institute of Health and Welfare (2023), and internal client management systems. This Sales Report reflects services provided by registered Occupational Therapists in Australia Brisbane between July 1 - September 30,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Australia Brisbane Market Analysis</dc:title>
  <dc:creator/>
  <dc:language>en</dc:language>
  <cp:keywords/>
  <dcterms:created xsi:type="dcterms:W3CDTF">2026-07-21T05:48:22Z</dcterms:created>
  <dcterms:modified xsi:type="dcterms:W3CDTF">2026-07-21T05:48:22Z</dcterms:modified>
</cp:coreProperties>
</file>

<file path=docProps/custom.xml><?xml version="1.0" encoding="utf-8"?>
<Properties xmlns="http://schemas.openxmlformats.org/officeDocument/2006/custom-properties" xmlns:vt="http://schemas.openxmlformats.org/officeDocument/2006/docPropsVTypes"/>
</file>