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9" w:name="Xa3189f563f32ac699c4d902de89f892176c604b"/>
    <w:p>
      <w:pPr>
        <w:pStyle w:val="Heading1"/>
      </w:pPr>
      <w:r>
        <w:t xml:space="preserve">Comprehensive Sales Report: Occupational Therapist Services Market Analysis &amp; Performance Metrics - Australia Melbourne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Healthcare Solutions Australia</w:t>
      </w:r>
      <w:r>
        <w:br/>
      </w:r>
      <w:r>
        <w:rPr>
          <w:bCs/>
          <w:b/>
        </w:rPr>
        <w:t xml:space="preserve">Prepared By:</w:t>
      </w:r>
      <w:r>
        <w:t xml:space="preserve"> </w:t>
      </w:r>
      <w:r>
        <w:t xml:space="preserve">Sales Intelligence Division, Melbourne Operations Center</w:t>
      </w:r>
    </w:p>
    <w:bookmarkStart w:id="20" w:name="executive-summary"/>
    <w:p>
      <w:pPr>
        <w:pStyle w:val="Heading2"/>
      </w:pPr>
      <w:r>
        <w:t xml:space="preserve">1. Executive Summary</w:t>
      </w:r>
    </w:p>
    <w:p>
      <w:pPr>
        <w:pStyle w:val="FirstParagraph"/>
      </w:pPr>
      <w:r>
        <w:t xml:space="preserve">This Sales Report details the performance trajectory of Occupational Therapist (OT) service delivery across Victoria's healthcare ecosystem with specific focus on Melbourne. The data confirms that demand for qualified Occupational Therapists has surged by 23% year-over-year in Australia Melbourne, driven by aging demographics, increased government investment in disability support, and rising community awareness of occupational therapy benefits. This report presents actionable sales insights to optimize service delivery and market expansion within the Australian healthcare landscape.</w:t>
      </w:r>
    </w:p>
    <w:bookmarkEnd w:id="20"/>
    <w:bookmarkStart w:id="21" w:name="X4426f39d33d6ad764ef5a42ae3de83074a2e010"/>
    <w:p>
      <w:pPr>
        <w:pStyle w:val="Heading2"/>
      </w:pPr>
      <w:r>
        <w:t xml:space="preserve">2. Market Context: Occupational Therapist Demand in Australia Melbourne</w:t>
      </w:r>
    </w:p>
    <w:p>
      <w:pPr>
        <w:pStyle w:val="FirstParagraph"/>
      </w:pPr>
      <w:r>
        <w:t xml:space="preserve">Occupational Therapy has evolved from a niche specialty to a cornerstone of integrated care models across Australia Melbourne. With 13% of Victoria's population aged 65+ (vs. national average of 10%), the need for OT services in geriatric rehabilitation, chronic disease management, and community reintegration has reached unprecedented levels. The Australian Government's $487M National Disability Insurance Scheme (NDIS) rollout specifically targets Melbourne as a primary service delivery hub, creating a $320M annual market opportunity for accredited Occupational Therapists. This Sales Report confirms that Melbourne accounts for 38% of all OT service bookings in Australia, reflecting its status as the nation's healthcare innovation capital.</w:t>
      </w:r>
    </w:p>
    <w:bookmarkEnd w:id="21"/>
    <w:bookmarkStart w:id="23" w:name="sales-performance-analysis-q1-q3-2023"/>
    <w:p>
      <w:pPr>
        <w:pStyle w:val="Heading2"/>
      </w:pPr>
      <w:r>
        <w:t xml:space="preserve">3. Sales Performance Analysis (Q1-Q3 2023)</w:t>
      </w:r>
    </w:p>
    <w:bookmarkStart w:id="22" w:name="key-metrics"/>
    <w:p>
      <w:pPr>
        <w:pStyle w:val="Heading3"/>
      </w:pPr>
      <w:r>
        <w:t xml:space="preserve">Key Metrics:</w:t>
      </w:r>
    </w:p>
    <w:p>
      <w:pPr>
        <w:numPr>
          <w:ilvl w:val="0"/>
          <w:numId w:val="1001"/>
        </w:numPr>
        <w:pStyle w:val="Compact"/>
      </w:pPr>
      <w:r>
        <w:rPr>
          <w:bCs/>
          <w:b/>
        </w:rPr>
        <w:t xml:space="preserve">Service Revenue Growth:</w:t>
      </w:r>
      <w:r>
        <w:t xml:space="preserve"> </w:t>
      </w:r>
      <w:r>
        <w:t xml:space="preserve">$5.7M (+28% YoY) - Melbourne accounted for 76% of national OT service revenue</w:t>
      </w:r>
    </w:p>
    <w:p>
      <w:pPr>
        <w:numPr>
          <w:ilvl w:val="0"/>
          <w:numId w:val="1001"/>
        </w:numPr>
        <w:pStyle w:val="Compact"/>
      </w:pPr>
      <w:r>
        <w:rPr>
          <w:bCs/>
          <w:b/>
        </w:rPr>
        <w:t xml:space="preserve">New Client Acquisition:</w:t>
      </w:r>
      <w:r>
        <w:t xml:space="preserve"> </w:t>
      </w:r>
      <w:r>
        <w:t xml:space="preserve">1,420 new referrals (31% increase from 2022), with aged care facilities contributing 45%</w:t>
      </w:r>
    </w:p>
    <w:p>
      <w:pPr>
        <w:numPr>
          <w:ilvl w:val="0"/>
          <w:numId w:val="1001"/>
        </w:numPr>
        <w:pStyle w:val="Compact"/>
      </w:pPr>
      <w:r>
        <w:rPr>
          <w:bCs/>
          <w:b/>
        </w:rPr>
        <w:t xml:space="preserve">Service Utilization Rate:</w:t>
      </w:r>
      <w:r>
        <w:t xml:space="preserve"> </w:t>
      </w:r>
      <w:r>
        <w:t xml:space="preserve">89% (vs. industry benchmark of 78%) - indicating strong market demand for Occupational Therapist services</w:t>
      </w:r>
    </w:p>
    <w:p>
      <w:pPr>
        <w:numPr>
          <w:ilvl w:val="0"/>
          <w:numId w:val="1001"/>
        </w:numPr>
        <w:pStyle w:val="Compact"/>
      </w:pPr>
      <w:r>
        <w:rPr>
          <w:bCs/>
          <w:b/>
        </w:rPr>
        <w:t xml:space="preserve">Cross-Sell Success:</w:t>
      </w:r>
      <w:r>
        <w:t xml:space="preserve"> </w:t>
      </w:r>
      <w:r>
        <w:t xml:space="preserve">OT packages bundled with physiotherapy increased sales conversion by 19%</w:t>
      </w:r>
    </w:p>
    <w:p>
      <w:pPr>
        <w:pStyle w:val="FirstParagraph"/>
      </w:pPr>
      <w:r>
        <w:t xml:space="preserve">Geographic analysis reveals that inner-city Melbourne (30% of service sites) generated 42% of total revenue, while suburban regions (e.g., Casey, Hume) showed 37% growth in OT referrals. The Sales Report identifies a critical gap: only 68% of Melbourne's public health facilities have dedicated Occupational Therapist staffing levels meeting Australian Commission on Safety and Quality in Health Care standards.</w:t>
      </w:r>
    </w:p>
    <w:bookmarkEnd w:id="22"/>
    <w:bookmarkEnd w:id="23"/>
    <w:bookmarkStart w:id="24" w:name="competitive-landscape-analysis"/>
    <w:p>
      <w:pPr>
        <w:pStyle w:val="Heading2"/>
      </w:pPr>
      <w:r>
        <w:t xml:space="preserve">4. Competitive Landscape Analysis</w:t>
      </w:r>
    </w:p>
    <w:p>
      <w:pPr>
        <w:pStyle w:val="FirstParagraph"/>
      </w:pPr>
      <w:r>
        <w:t xml:space="preserve">Three key competitors dominate the Melbourne OT market:</w:t>
      </w:r>
    </w:p>
    <w:p>
      <w:pPr>
        <w:numPr>
          <w:ilvl w:val="0"/>
          <w:numId w:val="1002"/>
        </w:numPr>
        <w:pStyle w:val="Compact"/>
      </w:pPr>
      <w:r>
        <w:rPr>
          <w:bCs/>
          <w:b/>
        </w:rPr>
        <w:t xml:space="preserve">Metropolitan Health Network:</w:t>
      </w:r>
      <w:r>
        <w:t xml:space="preserve"> </w:t>
      </w:r>
      <w:r>
        <w:t xml:space="preserve">Holds 35% market share through hospital partnerships; offers telehealth OT services (18% of their sales)</w:t>
      </w:r>
    </w:p>
    <w:p>
      <w:pPr>
        <w:numPr>
          <w:ilvl w:val="0"/>
          <w:numId w:val="1002"/>
        </w:numPr>
        <w:pStyle w:val="Compact"/>
      </w:pPr>
      <w:r>
        <w:rPr>
          <w:bCs/>
          <w:b/>
        </w:rPr>
        <w:t xml:space="preserve">VicTherapy Group:</w:t>
      </w:r>
      <w:r>
        <w:t xml:space="preserve"> </w:t>
      </w:r>
      <w:r>
        <w:t xml:space="preserve">Leads in NDIS service provision (29% share); leverages community-based clinics</w:t>
      </w:r>
    </w:p>
    <w:p>
      <w:pPr>
        <w:numPr>
          <w:ilvl w:val="0"/>
          <w:numId w:val="1002"/>
        </w:numPr>
        <w:pStyle w:val="Compact"/>
      </w:pPr>
      <w:r>
        <w:rPr>
          <w:bCs/>
          <w:b/>
        </w:rPr>
        <w:t xml:space="preserve">National Rehab Solutions:</w:t>
      </w:r>
      <w:r>
        <w:t xml:space="preserve"> </w:t>
      </w:r>
      <w:r>
        <w:t xml:space="preserve">Our company - holds 24% market share with 31% revenue growth, excelling in specialized workplace rehabilitation OT services</w:t>
      </w:r>
    </w:p>
    <w:p>
      <w:pPr>
        <w:pStyle w:val="FirstParagraph"/>
      </w:pPr>
      <w:r>
        <w:t xml:space="preserve">Our competitive advantage lies in Melbourne's only certified pediatric OT innovation lab and the highest client retention rate (87%) among all providers. The Sales Report confirms that Occupational Therapist expertise in community-based settings drives 53% of our premium service revenue versus hospital-based models.</w:t>
      </w:r>
    </w:p>
    <w:bookmarkEnd w:id="24"/>
    <w:bookmarkStart w:id="25" w:name="Xd8e35ed4573cd157fdbd456858f42b8dde0feb3"/>
    <w:p>
      <w:pPr>
        <w:pStyle w:val="Heading2"/>
      </w:pPr>
      <w:r>
        <w:t xml:space="preserve">5. Critical Challenges Impacting Sales Performance</w:t>
      </w:r>
    </w:p>
    <w:p>
      <w:pPr>
        <w:pStyle w:val="FirstParagraph"/>
      </w:pPr>
      <w:r>
        <w:t xml:space="preserve">Despite strong growth, three challenges threaten Melbourne OT market expansion:</w:t>
      </w:r>
    </w:p>
    <w:p>
      <w:pPr>
        <w:numPr>
          <w:ilvl w:val="0"/>
          <w:numId w:val="1003"/>
        </w:numPr>
        <w:pStyle w:val="Compact"/>
      </w:pPr>
      <w:r>
        <w:rPr>
          <w:bCs/>
          <w:b/>
        </w:rPr>
        <w:t xml:space="preserve">Workforce Shortages:</w:t>
      </w:r>
      <w:r>
        <w:t xml:space="preserve"> </w:t>
      </w:r>
      <w:r>
        <w:t xml:space="preserve">41% of Melbourne OT positions are vacant (vs. national 28%), directly limiting our ability to meet sales pipeline demand</w:t>
      </w:r>
    </w:p>
    <w:p>
      <w:pPr>
        <w:numPr>
          <w:ilvl w:val="0"/>
          <w:numId w:val="1003"/>
        </w:numPr>
        <w:pStyle w:val="Compact"/>
      </w:pPr>
      <w:r>
        <w:rPr>
          <w:bCs/>
          <w:b/>
        </w:rPr>
        <w:t xml:space="preserve">Reimbursement Complexities:</w:t>
      </w:r>
      <w:r>
        <w:t xml:space="preserve"> </w:t>
      </w:r>
      <w:r>
        <w:t xml:space="preserve">NDIS funding delays cause 22% of client cancellations; this impacts annual revenue forecasting accuracy</w:t>
      </w:r>
    </w:p>
    <w:p>
      <w:pPr>
        <w:numPr>
          <w:ilvl w:val="0"/>
          <w:numId w:val="1003"/>
        </w:numPr>
        <w:pStyle w:val="Compact"/>
      </w:pPr>
      <w:r>
        <w:rPr>
          <w:bCs/>
          <w:b/>
        </w:rPr>
        <w:t xml:space="preserve">Client Acquisition Costs:</w:t>
      </w:r>
      <w:r>
        <w:t xml:space="preserve"> </w:t>
      </w:r>
      <w:r>
        <w:t xml:space="preserve">Marketing costs per Occupational Therapist service rose 17% due to increased competition for qualified therapists in Melbourne</w:t>
      </w:r>
    </w:p>
    <w:p>
      <w:pPr>
        <w:pStyle w:val="FirstParagraph"/>
      </w:pPr>
      <w:r>
        <w:t xml:space="preserve">Crucially, the Sales Report notes that client acquisition cost efficiency drops by 34% when targeting aged-care facilities versus community health centers - highlighting a need for sales strategy refinement.</w:t>
      </w:r>
    </w:p>
    <w:bookmarkEnd w:id="25"/>
    <w:bookmarkStart w:id="26" w:name="X532355c37ac057fa82c0795a93119118f2ab483"/>
    <w:p>
      <w:pPr>
        <w:pStyle w:val="Heading2"/>
      </w:pPr>
      <w:r>
        <w:t xml:space="preserve">6. Strategic Opportunities (Australia Melbourne Focus)</w:t>
      </w:r>
    </w:p>
    <w:p>
      <w:pPr>
        <w:pStyle w:val="FirstParagraph"/>
      </w:pPr>
      <w:r>
        <w:t xml:space="preserve">Market analysis reveals four high-potential growth vectors:</w:t>
      </w:r>
    </w:p>
    <w:p>
      <w:pPr>
        <w:numPr>
          <w:ilvl w:val="0"/>
          <w:numId w:val="1004"/>
        </w:numPr>
        <w:pStyle w:val="Compact"/>
      </w:pPr>
      <w:r>
        <w:rPr>
          <w:bCs/>
          <w:b/>
        </w:rPr>
        <w:t xml:space="preserve">NDIS Sector Expansion:</w:t>
      </w:r>
      <w:r>
        <w:t xml:space="preserve"> </w:t>
      </w:r>
      <w:r>
        <w:t xml:space="preserve">47% of Melbourne NDIS participants require OT services but lack access; opportunity for $98M revenue uplift</w:t>
      </w:r>
    </w:p>
    <w:p>
      <w:pPr>
        <w:numPr>
          <w:ilvl w:val="0"/>
          <w:numId w:val="1004"/>
        </w:numPr>
        <w:pStyle w:val="Compact"/>
      </w:pPr>
      <w:r>
        <w:rPr>
          <w:bCs/>
          <w:b/>
        </w:rPr>
        <w:t xml:space="preserve">Telehealth Adoption:</w:t>
      </w:r>
      <w:r>
        <w:t xml:space="preserve"> </w:t>
      </w:r>
      <w:r>
        <w:t xml:space="preserve">61% of Melbourne clients prefer hybrid OT delivery; our telehealth service generated $1.2M in Q3 (up 87% YoY)</w:t>
      </w:r>
    </w:p>
    <w:p>
      <w:pPr>
        <w:numPr>
          <w:ilvl w:val="0"/>
          <w:numId w:val="1004"/>
        </w:numPr>
        <w:pStyle w:val="Compact"/>
      </w:pPr>
      <w:r>
        <w:rPr>
          <w:bCs/>
          <w:b/>
        </w:rPr>
        <w:t xml:space="preserve">University Partnerships:</w:t>
      </w:r>
      <w:r>
        <w:t xml:space="preserve"> </w:t>
      </w:r>
      <w:r>
        <w:t xml:space="preserve">Collaborating with Melbourne University to create OT internship pathways reduces recruitment costs by 31%</w:t>
      </w:r>
    </w:p>
    <w:bookmarkEnd w:id="26"/>
    <w:bookmarkStart w:id="27" w:name="actionable-recommendations"/>
    <w:p>
      <w:pPr>
        <w:pStyle w:val="Heading2"/>
      </w:pPr>
      <w:r>
        <w:t xml:space="preserve">7. Actionable Recommendations</w:t>
      </w:r>
    </w:p>
    <w:p>
      <w:pPr>
        <w:pStyle w:val="FirstParagraph"/>
      </w:pPr>
      <w:r>
        <w:t xml:space="preserve">To capitalize on the Australia Melbourne Occupational Therapist market potential, we recommend immediate implementation of these sales strategies:</w:t>
      </w:r>
    </w:p>
    <w:p>
      <w:pPr>
        <w:numPr>
          <w:ilvl w:val="0"/>
          <w:numId w:val="1005"/>
        </w:numPr>
        <w:pStyle w:val="Compact"/>
      </w:pPr>
      <w:r>
        <w:rPr>
          <w:bCs/>
          <w:b/>
        </w:rPr>
        <w:t xml:space="preserve">Launch Melbourne Regional OT Recruitment Drive:</w:t>
      </w:r>
      <w:r>
        <w:t xml:space="preserve"> </w:t>
      </w:r>
      <w:r>
        <w:t xml:space="preserve">Partner with Monash and Deakin Universities to secure 50 new OT graduates by Q1 2024 (projected $3.8M incremental revenue)</w:t>
      </w:r>
    </w:p>
    <w:p>
      <w:pPr>
        <w:numPr>
          <w:ilvl w:val="0"/>
          <w:numId w:val="1005"/>
        </w:numPr>
        <w:pStyle w:val="Compact"/>
      </w:pPr>
      <w:r>
        <w:rPr>
          <w:bCs/>
          <w:b/>
        </w:rPr>
        <w:t xml:space="preserve">Develop NDIS-Focused Sales Team:</w:t>
      </w:r>
      <w:r>
        <w:t xml:space="preserve"> </w:t>
      </w:r>
      <w:r>
        <w:t xml:space="preserve">Train dedicated sales representatives for NDIS service navigation; targets a 30% reduction in client onboarding time</w:t>
      </w:r>
    </w:p>
    <w:p>
      <w:pPr>
        <w:numPr>
          <w:ilvl w:val="0"/>
          <w:numId w:val="1005"/>
        </w:numPr>
        <w:pStyle w:val="Compact"/>
      </w:pPr>
      <w:r>
        <w:rPr>
          <w:bCs/>
          <w:b/>
        </w:rPr>
        <w:t xml:space="preserve">Implement AI-Powered Demand Forecasting:</w:t>
      </w:r>
      <w:r>
        <w:t xml:space="preserve"> </w:t>
      </w:r>
      <w:r>
        <w:t xml:space="preserve">Deploy predictive analytics to identify high-need Melbourne suburbs (e.g., Dandenong, Whittlesea) for targeted OT service rollout</w:t>
      </w:r>
    </w:p>
    <w:bookmarkEnd w:id="27"/>
    <w:bookmarkStart w:id="28" w:name="Xe3a36fcb6f27cd27ef000f9e78fae76e8ba29dd"/>
    <w:p>
      <w:pPr>
        <w:pStyle w:val="Heading2"/>
      </w:pPr>
      <w:r>
        <w:t xml:space="preserve">8. Conclusion: The Future of Occupational Therapist Services in Australia Melbourne</w:t>
      </w:r>
    </w:p>
    <w:p>
      <w:pPr>
        <w:pStyle w:val="FirstParagraph"/>
      </w:pPr>
      <w:r>
        <w:t xml:space="preserve">The Australian occupational therapy market in Melbourne represents one of the nation's most dynamic healthcare growth segments. This Sales Report unequivocally demonstrates that Occupational Therapists are not merely service providers but strategic revenue drivers for healthcare organizations. With 83% of Melbourne health facilities planning OT service expansion within 18 months, our sales pipeline reflects a $22M opportunity in the next fiscal year alone.</w:t>
      </w:r>
    </w:p>
    <w:p>
      <w:pPr>
        <w:pStyle w:val="BodyText"/>
      </w:pPr>
      <w:r>
        <w:t xml:space="preserve">As Australia Melbourne solidifies its position as a global benchmark for integrated care delivery, the strategic deployment of Occupational Therapist resources will directly determine market leadership. We urge immediate investment in workforce development and technology to capture 35% market share by 2025. The data is clear: In this competitive landscape, the most successful sales outcomes are achieved when Occupational Therapist expertise drives every client interaction across Australia Melbourne.</w:t>
      </w:r>
    </w:p>
    <w:p>
      <w:pPr>
        <w:pStyle w:val="BodyText"/>
      </w:pPr>
      <w:r>
        <w:rPr>
          <w:bCs/>
          <w:b/>
        </w:rPr>
        <w:t xml:space="preserve">Prepared By:</w:t>
      </w:r>
      <w:r>
        <w:t xml:space="preserve"> </w:t>
      </w:r>
      <w:r>
        <w:t xml:space="preserve">National Healthcare Solutions Sales Intelligence Division</w:t>
      </w:r>
      <w:r>
        <w:br/>
      </w:r>
      <w:r>
        <w:rPr>
          <w:bCs/>
          <w:b/>
        </w:rPr>
        <w:t xml:space="preserve">Confidentiality:</w:t>
      </w:r>
      <w:r>
        <w:t xml:space="preserve"> </w:t>
      </w:r>
      <w:r>
        <w:t xml:space="preserve">This Sales Report contains proprietary market intelligence for internal use only. Unauthorized distribution prohibited per Australian Privacy Principles (APP 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Australia Melbourne</dc:title>
  <dc:creator/>
  <dc:language>en</dc:language>
  <cp:keywords/>
  <dcterms:created xsi:type="dcterms:W3CDTF">2026-07-23T07:45:20Z</dcterms:created>
  <dcterms:modified xsi:type="dcterms:W3CDTF">2026-07-23T07:45:20Z</dcterms:modified>
</cp:coreProperties>
</file>

<file path=docProps/custom.xml><?xml version="1.0" encoding="utf-8"?>
<Properties xmlns="http://schemas.openxmlformats.org/officeDocument/2006/custom-properties" xmlns:vt="http://schemas.openxmlformats.org/officeDocument/2006/docPropsVTypes"/>
</file>