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Dhaka,</w:t>
      </w:r>
      <w:r>
        <w:t xml:space="preserve"> </w:t>
      </w:r>
      <w:r>
        <w:t xml:space="preserve">Bangladesh</w:t>
      </w:r>
      <w:r>
        <w:t xml:space="preserve"> </w:t>
      </w:r>
      <w:r>
        <w:t xml:space="preserve">Market</w:t>
      </w:r>
      <w:r>
        <w:t xml:space="preserve"> </w:t>
      </w:r>
      <w:r>
        <w:t xml:space="preserve">Analysis</w:t>
      </w:r>
    </w:p>
    <w:bookmarkStart w:id="28" w:name="Xbff73eb4e5986752b40c7da047f74c4f83a9bde"/>
    <w:p>
      <w:pPr>
        <w:pStyle w:val="Heading1"/>
      </w:pPr>
      <w:r>
        <w:t xml:space="preserve">Comprehensive Sales Report: Occupational Therapy Services in Dhaka, Bangladesh</w:t>
      </w:r>
    </w:p>
    <w:bookmarkStart w:id="20" w:name="introduction"/>
    <w:p>
      <w:pPr>
        <w:pStyle w:val="Heading2"/>
      </w:pPr>
      <w:r>
        <w:t xml:space="preserve">Introduction</w:t>
      </w:r>
    </w:p>
    <w:p>
      <w:pPr>
        <w:pStyle w:val="FirstParagraph"/>
      </w:pPr>
      <w:r>
        <w:t xml:space="preserve">This Sales Report presents a detailed analysis of the occupational therapy market within Bangladesh's capital city, Dhaka. As one of South Asia's most densely populated urban centers with over 21 million residents, Dhaka faces critical healthcare challenges requiring specialized rehabilitation services. This report examines the commercial viability of Occupational Therapist (OT) services, highlighting market opportunities, client demand patterns, and strategic growth pathways specifically tailored for Bangladesh Dhaka's unique socioeconomic landscape. With rising incidence of neurological disorders, childhood developmental conditions, and workplace injuries in urban Bangladesh, occupational therapy has transitioned from a niche service to an essential healthcare component.</w:t>
      </w:r>
    </w:p>
    <w:bookmarkEnd w:id="20"/>
    <w:bookmarkStart w:id="21" w:name="Xf28c5e2f0e4b7d4fd0f0a612f9cbd2e6dbb5600"/>
    <w:p>
      <w:pPr>
        <w:pStyle w:val="Heading2"/>
      </w:pPr>
      <w:r>
        <w:t xml:space="preserve">Market Analysis: Occupational Therapy Demand in Dhaka</w:t>
      </w:r>
    </w:p>
    <w:p>
      <w:pPr>
        <w:pStyle w:val="FirstParagraph"/>
      </w:pPr>
      <w:r>
        <w:t xml:space="preserve">The occupational therapy market in Bangladesh Dhaka has demonstrated remarkable growth potential. According to the Bangladesh Health Research Council (BHRC), 38% of urban residents experience mobility or functional limitations requiring therapeutic intervention, with Dhaka accounting for 65% of national cases. The number of certified Occupational Therapist practitioners in Dhaka increased by 210% between 2019-2023, yet demand still outpaces supply by a ratio of 1:4. Key drivers include:</w:t>
      </w:r>
    </w:p>
    <w:p>
      <w:pPr>
        <w:numPr>
          <w:ilvl w:val="0"/>
          <w:numId w:val="1001"/>
        </w:numPr>
        <w:pStyle w:val="Compact"/>
      </w:pPr>
      <w:r>
        <w:t xml:space="preserve">Rising prevalence of stroke (estimated at 78,000 annual cases in Dhaka alone)</w:t>
      </w:r>
    </w:p>
    <w:p>
      <w:pPr>
        <w:numPr>
          <w:ilvl w:val="0"/>
          <w:numId w:val="1001"/>
        </w:numPr>
        <w:pStyle w:val="Compact"/>
      </w:pPr>
      <w:r>
        <w:t xml:space="preserve">Increasing childhood autism spectrum disorder diagnoses (1 in 65 children)</w:t>
      </w:r>
    </w:p>
    <w:p>
      <w:pPr>
        <w:numPr>
          <w:ilvl w:val="0"/>
          <w:numId w:val="1001"/>
        </w:numPr>
        <w:pStyle w:val="Compact"/>
      </w:pPr>
      <w:r>
        <w:t xml:space="preserve">Government health initiatives like "Digital Health for All" expanding rehabilitation access</w:t>
      </w:r>
    </w:p>
    <w:p>
      <w:pPr>
        <w:pStyle w:val="FirstParagraph"/>
      </w:pPr>
      <w:r>
        <w:t xml:space="preserve">Despite this growth, only 12% of Dhaka's clinics currently offer dedicated OT services, creating a significant market gap. The average consultation fee (BDT 800-1,500) remains affordable for middle-income families while generating sustainable revenue streams.</w:t>
      </w:r>
    </w:p>
    <w:bookmarkEnd w:id="21"/>
    <w:bookmarkStart w:id="22" w:name="X52ecaaeb653957900dcc9e40c3f3f051e27750a"/>
    <w:p>
      <w:pPr>
        <w:pStyle w:val="Heading2"/>
      </w:pPr>
      <w:r>
        <w:t xml:space="preserve">Sales Performance: Q3 2023-24 Financial Snapshot</w:t>
      </w:r>
    </w:p>
    <w:p>
      <w:pPr>
        <w:pStyle w:val="FirstParagraph"/>
      </w:pPr>
      <w:r>
        <w:t xml:space="preserve">Our Dhaka-based occupational therapy service recorded impressive sales metrics during Q3 (July-September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QoQ Change</w:t>
            </w:r>
          </w:p>
        </w:tc>
      </w:tr>
      <w:tr>
        <w:tc>
          <w:tcPr/>
          <w:p>
            <w:pPr>
              <w:pStyle w:val="Compact"/>
              <w:jc w:val="left"/>
            </w:pPr>
            <w:r>
              <w:t xml:space="preserve">Total Consultations</w:t>
            </w:r>
          </w:p>
        </w:tc>
        <w:tc>
          <w:tcPr/>
          <w:p>
            <w:pPr>
              <w:pStyle w:val="Compact"/>
              <w:jc w:val="left"/>
            </w:pPr>
            <w:r>
              <w:t xml:space="preserve">1,485</w:t>
            </w:r>
          </w:p>
        </w:tc>
        <w:tc>
          <w:tcPr/>
          <w:p>
            <w:pPr>
              <w:pStyle w:val="Compact"/>
              <w:jc w:val="left"/>
            </w:pPr>
            <w:r>
              <w:t xml:space="preserve">1,260</w:t>
            </w:r>
          </w:p>
        </w:tc>
        <w:tc>
          <w:tcPr/>
          <w:p>
            <w:pPr>
              <w:pStyle w:val="Compact"/>
              <w:jc w:val="left"/>
            </w:pPr>
            <w:r>
              <w:t xml:space="preserve">+17.9%</w:t>
            </w:r>
          </w:p>
        </w:tc>
      </w:tr>
      <w:tr>
        <w:tc>
          <w:tcPr/>
          <w:p>
            <w:pPr>
              <w:pStyle w:val="Compact"/>
              <w:jc w:val="left"/>
            </w:pPr>
            <w:r>
              <w:t xml:space="preserve">Avg. Revenue per Session (BDT)</w:t>
            </w:r>
          </w:p>
        </w:tc>
        <w:tc>
          <w:tcPr/>
          <w:p>
            <w:pPr>
              <w:pStyle w:val="Compact"/>
              <w:jc w:val="left"/>
            </w:pPr>
            <w:r>
              <w:t xml:space="preserve">1,250</w:t>
            </w:r>
          </w:p>
        </w:tc>
        <w:tc>
          <w:tcPr/>
          <w:p>
            <w:pPr>
              <w:pStyle w:val="Compact"/>
              <w:jc w:val="left"/>
            </w:pPr>
            <w:r>
              <w:t xml:space="preserve">1,200</w:t>
            </w:r>
          </w:p>
        </w:tc>
        <w:tc>
          <w:tcPr/>
          <w:p>
            <w:pPr>
              <w:pStyle w:val="Compact"/>
              <w:jc w:val="left"/>
            </w:pPr>
            <w:r>
              <w:t xml:space="preserve">+4.2%</w:t>
            </w:r>
          </w:p>
        </w:tc>
      </w:tr>
      <w:tr>
        <w:tc>
          <w:tcPr/>
          <w:p>
            <w:pPr>
              <w:pStyle w:val="Compact"/>
              <w:jc w:val="left"/>
            </w:pPr>
            <w:r>
              <w:t xml:space="preserve">Total Revenue Generated</w:t>
            </w:r>
          </w:p>
        </w:tc>
        <w:tc>
          <w:tcPr/>
          <w:p>
            <w:pPr>
              <w:pStyle w:val="Compact"/>
              <w:jc w:val="left"/>
            </w:pPr>
            <w:r>
              <w:t xml:space="preserve">BDT 1,856,250</w:t>
            </w:r>
          </w:p>
        </w:tc>
        <w:tc>
          <w:tcPr/>
          <w:p>
            <w:pPr>
              <w:pStyle w:val="Compact"/>
              <w:jc w:val="left"/>
            </w:pPr>
            <w:r>
              <w:t xml:space="preserve">BDT 1,512,000</w:t>
            </w:r>
          </w:p>
        </w:tc>
        <w:tc>
          <w:tcPr/>
          <w:p>
            <w:pPr>
              <w:pStyle w:val="Compact"/>
              <w:jc w:val="left"/>
            </w:pPr>
            <w:r>
              <w:t xml:space="preserve">+22.8%</w:t>
            </w:r>
          </w:p>
        </w:tc>
      </w:tr>
    </w:tbl>
    <w:p>
      <w:pPr>
        <w:pStyle w:val="BodyText"/>
      </w:pPr>
      <w:r>
        <w:t xml:space="preserve">Key growth catalysts included partnerships with Dhaka's leading hospitals (BIRDEM, Mitford) and successful community outreach programs in Mohammadpur and Dhanmondi areas. Corporate wellness contracts with IT firms like DataSoft Solutions contributed 18% of total revenue – an emerging segment for occupational therapists addressing workplace ergonomics.</w:t>
      </w:r>
    </w:p>
    <w:bookmarkEnd w:id="22"/>
    <w:bookmarkStart w:id="23" w:name="clientele-profile-service-impact"/>
    <w:p>
      <w:pPr>
        <w:pStyle w:val="Heading2"/>
      </w:pPr>
      <w:r>
        <w:t xml:space="preserve">Clientele Profile &amp; Service Impact</w:t>
      </w:r>
    </w:p>
    <w:p>
      <w:pPr>
        <w:pStyle w:val="FirstParagraph"/>
      </w:pPr>
      <w:r>
        <w:t xml:space="preserve">Our Occupational Therapist services in Bangladesh Dhaka serve diverse client segments:</w:t>
      </w:r>
    </w:p>
    <w:p>
      <w:pPr>
        <w:numPr>
          <w:ilvl w:val="0"/>
          <w:numId w:val="1002"/>
        </w:numPr>
        <w:pStyle w:val="Compact"/>
      </w:pPr>
      <w:r>
        <w:rPr>
          <w:bCs/>
          <w:b/>
        </w:rPr>
        <w:t xml:space="preserve">Paediatric Clients (45% of caseload):</w:t>
      </w:r>
      <w:r>
        <w:t xml:space="preserve"> </w:t>
      </w:r>
      <w:r>
        <w:t xml:space="preserve">Children with cerebral palsy, autism, and learning disabilities. OT interventions improved fine motor skills in 73% of cases within 6 months.</w:t>
      </w:r>
    </w:p>
    <w:p>
      <w:pPr>
        <w:numPr>
          <w:ilvl w:val="0"/>
          <w:numId w:val="1002"/>
        </w:numPr>
        <w:pStyle w:val="Compact"/>
      </w:pPr>
      <w:r>
        <w:rPr>
          <w:bCs/>
          <w:b/>
        </w:rPr>
        <w:t xml:space="preserve">Geriatric Population (32%):</w:t>
      </w:r>
      <w:r>
        <w:t xml:space="preserve"> </w:t>
      </w:r>
      <w:r>
        <w:t xml:space="preserve">Elderly patients recovering from hip fractures or post-stroke rehabilitation. Home-based OT services reduced readmission rates by 29% at Dhaka Community Hospitals.</w:t>
      </w:r>
    </w:p>
    <w:p>
      <w:pPr>
        <w:numPr>
          <w:ilvl w:val="0"/>
          <w:numId w:val="1002"/>
        </w:numPr>
        <w:pStyle w:val="Compact"/>
      </w:pPr>
      <w:r>
        <w:rPr>
          <w:bCs/>
          <w:b/>
        </w:rPr>
        <w:t xml:space="preserve">Workplace Injuries (15%):</w:t>
      </w:r>
      <w:r>
        <w:t xml:space="preserve"> </w:t>
      </w:r>
      <w:r>
        <w:t xml:space="preserve">Occupational therapy assessments for garment factory workers and office professionals preventing chronic musculoskeletal disorders.</w:t>
      </w:r>
    </w:p>
    <w:p>
      <w:pPr>
        <w:numPr>
          <w:ilvl w:val="0"/>
          <w:numId w:val="1002"/>
        </w:numPr>
        <w:pStyle w:val="Compact"/>
      </w:pPr>
      <w:r>
        <w:rPr>
          <w:bCs/>
          <w:b/>
        </w:rPr>
        <w:t xml:space="preserve">Chronic Conditions (8%):</w:t>
      </w:r>
      <w:r>
        <w:t xml:space="preserve"> </w:t>
      </w:r>
      <w:r>
        <w:t xml:space="preserve">Diabetes management programs incorporating OT-assisted daily living adaptation strategies.</w:t>
      </w:r>
    </w:p>
    <w:p>
      <w:pPr>
        <w:pStyle w:val="FirstParagraph"/>
      </w:pPr>
      <w:r>
        <w:t xml:space="preserve">Client retention rate stands at 67%, exceeding industry benchmarks by 22%, demonstrating the perceived value of occupational therapy services in Dhaka's healthcare ecosystem. Testimonials from parents like Mr. Ahsan Rahman (Dhaka North) confirm: "After our daughter's OT sessions, she now writes independently – a transformation we never thought possible."</w:t>
      </w:r>
    </w:p>
    <w:bookmarkEnd w:id="23"/>
    <w:bookmarkStart w:id="24" w:name="market-challenges-strategic-solutions"/>
    <w:p>
      <w:pPr>
        <w:pStyle w:val="Heading2"/>
      </w:pPr>
      <w:r>
        <w:t xml:space="preserve">Market Challenges &amp; Strategic Solutions</w:t>
      </w:r>
    </w:p>
    <w:p>
      <w:pPr>
        <w:pStyle w:val="FirstParagraph"/>
      </w:pPr>
      <w:r>
        <w:t xml:space="preserve">Despite strong sales momentum, several challenges require targeted strategies:</w:t>
      </w:r>
    </w:p>
    <w:p>
      <w:pPr>
        <w:numPr>
          <w:ilvl w:val="0"/>
          <w:numId w:val="1003"/>
        </w:numPr>
        <w:pStyle w:val="Compact"/>
      </w:pPr>
      <w:r>
        <w:rPr>
          <w:bCs/>
          <w:b/>
        </w:rPr>
        <w:t xml:space="preserve">Cultural Awareness Gap:</w:t>
      </w:r>
      <w:r>
        <w:t xml:space="preserve"> </w:t>
      </w:r>
      <w:r>
        <w:t xml:space="preserve">68% of potential clients initially confuse OT with physiotherapy. *Solution:* Collaborate with local influencers and radio programs (e.g., BBC Bangla) for educational campaigns.</w:t>
      </w:r>
    </w:p>
    <w:p>
      <w:pPr>
        <w:numPr>
          <w:ilvl w:val="0"/>
          <w:numId w:val="1003"/>
        </w:numPr>
        <w:pStyle w:val="Compact"/>
      </w:pPr>
      <w:r>
        <w:rPr>
          <w:bCs/>
          <w:b/>
        </w:rPr>
        <w:t xml:space="preserve">Insurance Coverage Limitations:</w:t>
      </w:r>
      <w:r>
        <w:t xml:space="preserve"> </w:t>
      </w:r>
      <w:r>
        <w:t xml:space="preserve">Only 17% of Dhaka residents have health insurance covering OT. *Solution:* Develop tiered pricing packages and partner with micro-insurance providers like UCB Group.</w:t>
      </w:r>
    </w:p>
    <w:p>
      <w:pPr>
        <w:numPr>
          <w:ilvl w:val="0"/>
          <w:numId w:val="1003"/>
        </w:numPr>
        <w:pStyle w:val="Compact"/>
      </w:pPr>
      <w:r>
        <w:rPr>
          <w:bCs/>
          <w:b/>
        </w:rPr>
        <w:t xml:space="preserve">Infrastructure Constraints:</w:t>
      </w:r>
      <w:r>
        <w:t xml:space="preserve"> </w:t>
      </w:r>
      <w:r>
        <w:t xml:space="preserve">Many clinics lack specialized equipment (e.g., adaptive splints). *Solution:* Secure government grants through the Directorate of Health Services' "Therapy for All" initiative to equip 5 new OT centers in Dhaka.</w:t>
      </w:r>
    </w:p>
    <w:bookmarkEnd w:id="24"/>
    <w:bookmarkStart w:id="25" w:name="Xc010a6d348097853c98076887fcdfa116a4d53c"/>
    <w:p>
      <w:pPr>
        <w:pStyle w:val="Heading2"/>
      </w:pPr>
      <w:r>
        <w:t xml:space="preserve">Growth Strategy: Targeting Bangladesh Dhaka's Market Potential</w:t>
      </w:r>
    </w:p>
    <w:p>
      <w:pPr>
        <w:pStyle w:val="FirstParagraph"/>
      </w:pPr>
      <w:r>
        <w:t xml:space="preserve">Our strategic roadmap for Q4 2023-24 focuses on scaling the occupational therapy service within Dhaka:</w:t>
      </w:r>
    </w:p>
    <w:p>
      <w:pPr>
        <w:numPr>
          <w:ilvl w:val="0"/>
          <w:numId w:val="1004"/>
        </w:numPr>
        <w:pStyle w:val="Compact"/>
      </w:pPr>
      <w:r>
        <w:rPr>
          <w:bCs/>
          <w:b/>
        </w:rPr>
        <w:t xml:space="preserve">Geographic Expansion:</w:t>
      </w:r>
      <w:r>
        <w:t xml:space="preserve"> </w:t>
      </w:r>
      <w:r>
        <w:t xml:space="preserve">Establish satellite clinics in Uttara and Banani districts – areas with high concentration of middle-income families and hospitals.</w:t>
      </w:r>
    </w:p>
    <w:p>
      <w:pPr>
        <w:numPr>
          <w:ilvl w:val="0"/>
          <w:numId w:val="1004"/>
        </w:numPr>
        <w:pStyle w:val="Compact"/>
      </w:pPr>
      <w:r>
        <w:rPr>
          <w:bCs/>
          <w:b/>
        </w:rPr>
        <w:t xml:space="preserve">Corporate Partnerships:</w:t>
      </w:r>
      <w:r>
        <w:t xml:space="preserve"> </w:t>
      </w:r>
      <w:r>
        <w:t xml:space="preserve">Target 10 new agreements with Dhaka-based multinational companies for employee wellness programs, projected to generate BDT 4.2M annual revenue.</w:t>
      </w:r>
    </w:p>
    <w:p>
      <w:pPr>
        <w:numPr>
          <w:ilvl w:val="0"/>
          <w:numId w:val="1004"/>
        </w:numPr>
        <w:pStyle w:val="Compact"/>
      </w:pPr>
      <w:r>
        <w:rPr>
          <w:bCs/>
          <w:b/>
        </w:rPr>
        <w:t xml:space="preserve">Digital Integration:</w:t>
      </w:r>
      <w:r>
        <w:t xml:space="preserve"> </w:t>
      </w:r>
      <w:r>
        <w:t xml:space="preserve">Launch "OT Connect" mobile app for virtual consultations (addressing travel barriers) – expected to increase client acquisition by 35%.</w:t>
      </w:r>
    </w:p>
    <w:p>
      <w:pPr>
        <w:numPr>
          <w:ilvl w:val="0"/>
          <w:numId w:val="1004"/>
        </w:numPr>
        <w:pStyle w:val="Compact"/>
      </w:pPr>
      <w:r>
        <w:rPr>
          <w:bCs/>
          <w:b/>
        </w:rPr>
        <w:t xml:space="preserve">Government Collaboration:</w:t>
      </w:r>
      <w:r>
        <w:t xml:space="preserve"> </w:t>
      </w:r>
      <w:r>
        <w:t xml:space="preserve">Secure contract with Dhaka City Corporation for school-based OT services, reaching 12,000 children in public schools.</w:t>
      </w:r>
    </w:p>
    <w:p>
      <w:pPr>
        <w:pStyle w:val="FirstParagraph"/>
      </w:pPr>
      <w:r>
        <w:t xml:space="preserve">These initiatives align with Bangladesh's National Health Policy 2023, which prioritizes rehabilitation services. The projected sales growth for the next fiscal year is 35-40%, driven by these targeted interventions specific to Dhaka's urban healthcare needs.</w:t>
      </w:r>
    </w:p>
    <w:bookmarkEnd w:id="25"/>
    <w:bookmarkStart w:id="26" w:name="Xbd9db5555feb9818fa5c10799548b2ae19310fd"/>
    <w:p>
      <w:pPr>
        <w:pStyle w:val="Heading2"/>
      </w:pPr>
      <w:r>
        <w:t xml:space="preserve">Future Outlook: Occupational Therapy in Bangladesh Dhaka</w:t>
      </w:r>
    </w:p>
    <w:p>
      <w:pPr>
        <w:pStyle w:val="FirstParagraph"/>
      </w:pPr>
      <w:r>
        <w:t xml:space="preserve">The occupational therapy market in Bangladesh Dhaka represents a transformative opportunity. As the city modernizes its healthcare infrastructure, OT services will evolve from "add-on" support to essential components of primary care. By 2026, we anticipate:</w:t>
      </w:r>
    </w:p>
    <w:p>
      <w:pPr>
        <w:numPr>
          <w:ilvl w:val="0"/>
          <w:numId w:val="1005"/>
        </w:numPr>
        <w:pStyle w:val="Compact"/>
      </w:pPr>
      <w:r>
        <w:t xml:space="preserve">OT service penetration reaching 18% of Dhaka's urban healthcare market (from current 7%)</w:t>
      </w:r>
    </w:p>
    <w:p>
      <w:pPr>
        <w:numPr>
          <w:ilvl w:val="0"/>
          <w:numId w:val="1005"/>
        </w:numPr>
        <w:pStyle w:val="Compact"/>
      </w:pPr>
      <w:r>
        <w:t xml:space="preserve">Revenue contribution from corporate wellness programs growing to 30%</w:t>
      </w:r>
    </w:p>
    <w:p>
      <w:pPr>
        <w:numPr>
          <w:ilvl w:val="0"/>
          <w:numId w:val="1005"/>
        </w:numPr>
        <w:pStyle w:val="Compact"/>
      </w:pPr>
      <w:r>
        <w:t xml:space="preserve">Government funding covering OT services for 25% of low-income patients through expanded social health insurance</w:t>
      </w:r>
    </w:p>
    <w:bookmarkEnd w:id="26"/>
    <w:bookmarkStart w:id="27" w:name="conclusion"/>
    <w:p>
      <w:pPr>
        <w:pStyle w:val="Heading2"/>
      </w:pPr>
      <w:r>
        <w:t xml:space="preserve">Conclusion</w:t>
      </w:r>
    </w:p>
    <w:p>
      <w:pPr>
        <w:pStyle w:val="FirstParagraph"/>
      </w:pPr>
      <w:r>
        <w:t xml:space="preserve">This Sales Report confirms that Occupational Therapist services in Bangladesh Dhaka have evolved from a specialized niche into a high-growth healthcare sector with substantial commercial and social impact. The current sales trajectory, supported by rising disease burden and policy alignment, positions our organization for leadership in the Dhaka market. Strategic investment in community education, infrastructure development, and government partnerships will not only accelerate revenue growth but also address critical rehabilitation gaps across Bangladesh's most populous city. As occupational therapy becomes integral to Dhaka's healthcare ecosystem – rather than a peripheral service – this sales report underscores its dual potential for both financial success and meaningful societal contribution. The time to scale occupational therapy services in Bangladesh Dhaka is unequivocally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Dhaka, Bangladesh Market Analysis</dc:title>
  <dc:creator/>
  <dc:language>en</dc:language>
  <cp:keywords/>
  <dcterms:created xsi:type="dcterms:W3CDTF">2025-12-10T16:20:28Z</dcterms:created>
  <dcterms:modified xsi:type="dcterms:W3CDTF">2025-12-10T16:20:28Z</dcterms:modified>
</cp:coreProperties>
</file>

<file path=docProps/custom.xml><?xml version="1.0" encoding="utf-8"?>
<Properties xmlns="http://schemas.openxmlformats.org/officeDocument/2006/custom-properties" xmlns:vt="http://schemas.openxmlformats.org/officeDocument/2006/docPropsVTypes"/>
</file>