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8" w:name="X60065500b90f9144cf95a65cc8051be688da25e"/>
    <w:p>
      <w:pPr>
        <w:pStyle w:val="Heading1"/>
      </w:pPr>
      <w:r>
        <w:t xml:space="preserve">Occupational Therapist Sales Report: Strategic Growth in Canada Vancouver Market (Q3 2023)</w:t>
      </w:r>
    </w:p>
    <w:bookmarkStart w:id="20" w:name="executive-summary"/>
    <w:p>
      <w:pPr>
        <w:pStyle w:val="Heading2"/>
      </w:pPr>
      <w:r>
        <w:t xml:space="preserve">Executive Summary</w:t>
      </w:r>
    </w:p>
    <w:p>
      <w:pPr>
        <w:pStyle w:val="FirstParagraph"/>
      </w:pPr>
      <w:r>
        <w:t xml:space="preserve">This comprehensive Sales Report details the performance and market trajectory of occupational therapy services across Canada Vancouver. The report confirms a 17.5% year-over-year revenue growth for our Vancouver-based Occupational Therapist practice, driven by rising demand for community-based rehabilitation services in British Columbia's largest urban center. As the premier provider of evidence-based occupational therapy solutions in Canada Vancouver, we've established new partnerships with 12 healthcare networks while expanding our client base by 23% compared to Q3 2022. This Sales Report underscores how strategic alignment with Vancouver's unique healthcare landscape has positioned us for sustained growth as the demand for Occupational Therapist services continues to surge in Canada.</w:t>
      </w:r>
    </w:p>
    <w:bookmarkEnd w:id="20"/>
    <w:bookmarkStart w:id="21" w:name="X200b01cabce187456dffa91dd9fd72772835e4b"/>
    <w:p>
      <w:pPr>
        <w:pStyle w:val="Heading2"/>
      </w:pPr>
      <w:r>
        <w:t xml:space="preserve">Market Context: Canada Vancouver Healthcare Dynamics</w:t>
      </w:r>
    </w:p>
    <w:p>
      <w:pPr>
        <w:pStyle w:val="FirstParagraph"/>
      </w:pPr>
      <w:r>
        <w:t xml:space="preserve">Vancouver, British Columbia represents a critical market for occupational therapy services within Canada. With over 30% of Canadian healthcare spending allocated to chronic condition management and aging populations (Statistics Canada, 2023), the need for specialized Occupational Therapist intervention has reached unprecedented levels. The City of Vancouver's demographic profile—featuring a rapidly aging population (18% aged 65+), high incidence of neurological conditions post-stroke, and growing youth mental health challenges—creates fertile ground for occupational therapy services. This Sales Report identifies Vancouver as the most dynamic market in Canada for Occupational Therapist service expansion, with projected 12% annual growth in demand through 2027 (BC Ministry of Health Forecast).</w:t>
      </w:r>
    </w:p>
    <w:bookmarkEnd w:id="21"/>
    <w:bookmarkStart w:id="22" w:name="Xf9a62b1afebcac317d4aa854aa0c4533279bb4a"/>
    <w:p>
      <w:pPr>
        <w:pStyle w:val="Heading2"/>
      </w:pPr>
      <w:r>
        <w:t xml:space="preserve">Performance Metrics: Q3 2023 Revenue Breakdown</w:t>
      </w:r>
    </w:p>
    <w:p>
      <w:pPr>
        <w:pStyle w:val="FirstParagraph"/>
      </w:pPr>
      <w:r>
        <w:t xml:space="preserve">Service Category</w:t>
      </w:r>
    </w:p>
    <w:p>
      <w:pPr>
        <w:pStyle w:val="BodyText"/>
      </w:pPr>
      <w:r>
        <w:t xml:space="preserve">Q3 2023 Revenue (CAD)</w:t>
      </w:r>
    </w:p>
    <w:p>
      <w:pPr>
        <w:pStyle w:val="BodyText"/>
      </w:pPr>
      <w:r>
        <w:t xml:space="preserve">% of Total Sales</w:t>
      </w:r>
    </w:p>
    <w:p>
      <w:pPr>
        <w:pStyle w:val="BodyText"/>
      </w:pPr>
      <w:r>
        <w:t xml:space="preserve">YoY Growth</w:t>
      </w:r>
    </w:p>
    <w:p>
      <w:pPr>
        <w:pStyle w:val="BodyText"/>
      </w:pPr>
      <w:r>
        <w:t xml:space="preserve">Geriatric Rehabilitation (Aging in Place)</w:t>
      </w:r>
    </w:p>
    <w:p>
      <w:pPr>
        <w:pStyle w:val="BodyText"/>
      </w:pPr>
      <w:r>
        <w:t xml:space="preserve">$148,750</w:t>
      </w:r>
    </w:p>
    <w:p>
      <w:pPr>
        <w:pStyle w:val="BodyText"/>
      </w:pPr>
      <w:r>
        <w:t xml:space="preserve">39.2%</w:t>
      </w:r>
    </w:p>
    <w:p>
      <w:pPr>
        <w:pStyle w:val="BodyText"/>
      </w:pPr>
      <w:r>
        <w:t xml:space="preserve">+21.6%</w:t>
      </w:r>
    </w:p>
    <w:p>
      <w:pPr>
        <w:pStyle w:val="BodyText"/>
      </w:pPr>
      <w:r>
        <w:t xml:space="preserve">Neurological Recovery Programs</w:t>
      </w:r>
    </w:p>
    <w:p>
      <w:pPr>
        <w:pStyle w:val="BodyText"/>
      </w:pPr>
      <w:r>
        <w:t xml:space="preserve">$92,400</w:t>
      </w:r>
    </w:p>
    <w:p>
      <w:pPr>
        <w:pStyle w:val="BodyText"/>
      </w:pPr>
      <w:r>
        <w:t xml:space="preserve">The Sales Report reveals that Vancouver's geriatric segment represents the largest revenue driver, directly responding to provincial initiatives like "Aging Well in Place." Our Occupational Therapist team has successfully secured contracts with 8 long-term care facilities across Canada Vancouver, generating $148,750 in Q3 2023—up from $122,300 last year. The neurological recovery program saw a remarkable 45% increase in client volume following partnerships with Vancouver General Hospital and Providence Health Care. Notably, the average revenue per Occupational Therapist session increased by 8.7% due to premium service packages for complex cases.</w:t>
      </w:r>
    </w:p>
    <w:bookmarkEnd w:id="22"/>
    <w:bookmarkStart w:id="23" w:name="Xd9d7cd7510e6af2c749993505467d77c132e5dd"/>
    <w:p>
      <w:pPr>
        <w:pStyle w:val="Heading2"/>
      </w:pPr>
      <w:r>
        <w:t xml:space="preserve">Competitive Differentiation in Canada Vancouver</w:t>
      </w:r>
    </w:p>
    <w:p>
      <w:pPr>
        <w:pStyle w:val="FirstParagraph"/>
      </w:pPr>
      <w:r>
        <w:t xml:space="preserve">This Sales Report attributes our market leadership to three key differentiators unique to Canada Vancouver's healthcare ecosystem:</w:t>
      </w:r>
    </w:p>
    <w:p>
      <w:pPr>
        <w:numPr>
          <w:ilvl w:val="0"/>
          <w:numId w:val="1001"/>
        </w:numPr>
        <w:pStyle w:val="Compact"/>
      </w:pPr>
      <w:r>
        <w:rPr>
          <w:bCs/>
          <w:b/>
        </w:rPr>
        <w:t xml:space="preserve">Culturally Responsive Service Delivery:</w:t>
      </w:r>
      <w:r>
        <w:t xml:space="preserve"> </w:t>
      </w:r>
      <w:r>
        <w:t xml:space="preserve">Our bilingual Occupational Therapist staff (English/Spanish/Punjabi) serve Vancouver's diverse communities, including significant immigrant populations. This adaptation has driven 35% of new client acquisition in East Van and Surrey territories.</w:t>
      </w:r>
    </w:p>
    <w:p>
      <w:pPr>
        <w:numPr>
          <w:ilvl w:val="0"/>
          <w:numId w:val="1001"/>
        </w:numPr>
        <w:pStyle w:val="Compact"/>
      </w:pPr>
      <w:r>
        <w:rPr>
          <w:bCs/>
          <w:b/>
        </w:rPr>
        <w:t xml:space="preserve">Integrated Telehealth Platforms:</w:t>
      </w:r>
      <w:r>
        <w:t xml:space="preserve"> </w:t>
      </w:r>
      <w:r>
        <w:t xml:space="preserve">Pioneering virtual occupational therapy services accessible across Canada Vancouver—eliminating barriers for clients in North Shore and West Side communities where physical clinic access is limited.</w:t>
      </w:r>
    </w:p>
    <w:p>
      <w:pPr>
        <w:numPr>
          <w:ilvl w:val="0"/>
          <w:numId w:val="1001"/>
        </w:numPr>
        <w:pStyle w:val="Compact"/>
      </w:pPr>
      <w:r>
        <w:rPr>
          <w:bCs/>
          <w:b/>
        </w:rPr>
        <w:t xml:space="preserve">Government Contract Optimization:</w:t>
      </w:r>
      <w:r>
        <w:t xml:space="preserve"> </w:t>
      </w:r>
      <w:r>
        <w:t xml:space="preserve">Proactive alignment with BC's Provincial Health Services Plan, securing 40% of our revenue through direct contracts with Vancouver Coastal Health Authority—far above the industry average of 22%.</w:t>
      </w:r>
    </w:p>
    <w:bookmarkEnd w:id="23"/>
    <w:bookmarkStart w:id="24" w:name="challenges-and-strategic-opportunities"/>
    <w:p>
      <w:pPr>
        <w:pStyle w:val="Heading2"/>
      </w:pPr>
      <w:r>
        <w:t xml:space="preserve">Challenges and Strategic Opportunities</w:t>
      </w:r>
    </w:p>
    <w:p>
      <w:pPr>
        <w:pStyle w:val="FirstParagraph"/>
      </w:pPr>
      <w:r>
        <w:t xml:space="preserve">The Sales Report identifies critical challenges requiring immediate action in Canada Vancouver's competitive landscape:</w:t>
      </w:r>
    </w:p>
    <w:p>
      <w:pPr>
        <w:numPr>
          <w:ilvl w:val="0"/>
          <w:numId w:val="1002"/>
        </w:numPr>
        <w:pStyle w:val="Compact"/>
      </w:pPr>
      <w:r>
        <w:rPr>
          <w:bCs/>
          <w:b/>
        </w:rPr>
        <w:t xml:space="preserve">Workforce Shortages:</w:t>
      </w:r>
      <w:r>
        <w:t xml:space="preserve"> </w:t>
      </w:r>
      <w:r>
        <w:t xml:space="preserve">Vancouver faces a 15% deficit of licensed Occupational Therapists (BC College of Occupational Therapists, 2023), creating capacity constraints. Our solution: Launching an apprenticeship program with University of British Columbia to train local talent.</w:t>
      </w:r>
    </w:p>
    <w:p>
      <w:pPr>
        <w:numPr>
          <w:ilvl w:val="0"/>
          <w:numId w:val="1002"/>
        </w:numPr>
        <w:pStyle w:val="Compact"/>
      </w:pPr>
      <w:r>
        <w:rPr>
          <w:bCs/>
          <w:b/>
        </w:rPr>
        <w:t xml:space="preserve">Payer Reimbursement Shifts:</w:t>
      </w:r>
      <w:r>
        <w:t xml:space="preserve"> </w:t>
      </w:r>
      <w:r>
        <w:t xml:space="preserve">Provincial funding changes requiring more outcome-based billing models. The report recommends developing standardized digital assessment tools to streamline documentation for Vancouver Health Authority compliance.</w:t>
      </w:r>
    </w:p>
    <w:p>
      <w:pPr>
        <w:numPr>
          <w:ilvl w:val="0"/>
          <w:numId w:val="1002"/>
        </w:numPr>
        <w:pStyle w:val="Compact"/>
      </w:pPr>
      <w:r>
        <w:rPr>
          <w:bCs/>
          <w:b/>
        </w:rPr>
        <w:t xml:space="preserve">Community Demand Expansion:</w:t>
      </w:r>
      <w:r>
        <w:t xml:space="preserve"> </w:t>
      </w:r>
      <w:r>
        <w:t xml:space="preserve">Rising youth mental health needs present an untapped opportunity—currently only 3% of our services address this segment. We propose launching "School-Based OT Connect" programs across Vancouver school districts by Q1 2024.</w:t>
      </w:r>
    </w:p>
    <w:bookmarkEnd w:id="24"/>
    <w:bookmarkStart w:id="25" w:name="X15b676c6c87e69c53bc9b5b76b87e8c896cd76d"/>
    <w:p>
      <w:pPr>
        <w:pStyle w:val="Heading2"/>
      </w:pPr>
      <w:r>
        <w:t xml:space="preserve">Growth Strategy: Canada Vancouver Market Expansion</w:t>
      </w:r>
    </w:p>
    <w:p>
      <w:pPr>
        <w:pStyle w:val="FirstParagraph"/>
      </w:pPr>
      <w:r>
        <w:t xml:space="preserve">Based on this Sales Report, our 2024 growth strategy for Canada Vancouver focuses on three pillars:</w:t>
      </w:r>
    </w:p>
    <w:p>
      <w:pPr>
        <w:numPr>
          <w:ilvl w:val="0"/>
          <w:numId w:val="1003"/>
        </w:numPr>
        <w:pStyle w:val="Compact"/>
      </w:pPr>
      <w:r>
        <w:rPr>
          <w:bCs/>
          <w:b/>
        </w:rPr>
        <w:t xml:space="preserve">Geographic Diversification:</w:t>
      </w:r>
      <w:r>
        <w:t xml:space="preserve"> </w:t>
      </w:r>
      <w:r>
        <w:t xml:space="preserve">Opening a second clinic in Richmond (Vancouver's fastest-growing suburb) to capture the expanding senior population. This marks our first expansion beyond Westside Vancouver while maintaining service quality standards.</w:t>
      </w:r>
    </w:p>
    <w:p>
      <w:pPr>
        <w:numPr>
          <w:ilvl w:val="0"/>
          <w:numId w:val="1003"/>
        </w:numPr>
        <w:pStyle w:val="Compact"/>
      </w:pPr>
      <w:r>
        <w:rPr>
          <w:bCs/>
          <w:b/>
        </w:rPr>
        <w:t xml:space="preserve">Specialization Development:</w:t>
      </w:r>
      <w:r>
        <w:t xml:space="preserve"> </w:t>
      </w:r>
      <w:r>
        <w:t xml:space="preserve">Creating "Pediatric Hand Therapy" and "Workplace Ergonomics" programs specifically targeting Vancouver's high-tech industry and school systems—addressing unmet needs identified in our client satisfaction surveys.</w:t>
      </w:r>
    </w:p>
    <w:p>
      <w:pPr>
        <w:numPr>
          <w:ilvl w:val="0"/>
          <w:numId w:val="1003"/>
        </w:numPr>
        <w:pStyle w:val="Compact"/>
      </w:pPr>
      <w:r>
        <w:rPr>
          <w:bCs/>
          <w:b/>
        </w:rPr>
        <w:t xml:space="preserve">Corporate Wellness Partnerships:</w:t>
      </w:r>
      <w:r>
        <w:t xml:space="preserve"> </w:t>
      </w:r>
      <w:r>
        <w:t xml:space="preserve">Securing contracts with 5 major Vancouver employers (including tech firms like Hootsuite) for onsite occupational therapy services, representing a new revenue stream beyond traditional healthcare channels.</w:t>
      </w:r>
    </w:p>
    <w:bookmarkEnd w:id="25"/>
    <w:bookmarkStart w:id="26" w:name="X30139e7e95871f973f55681d663990489f775e5"/>
    <w:p>
      <w:pPr>
        <w:pStyle w:val="Heading2"/>
      </w:pPr>
      <w:r>
        <w:t xml:space="preserve">Financial Projections: Canada Vancouver Market Potential</w:t>
      </w:r>
    </w:p>
    <w:p>
      <w:pPr>
        <w:pStyle w:val="FirstParagraph"/>
      </w:pPr>
      <w:r>
        <w:t xml:space="preserve">This Sales Report projects $1.8M in annual revenue for our Vancouver operations by 2025—a 47% increase from 2023—driven by:</w:t>
      </w:r>
    </w:p>
    <w:p>
      <w:pPr>
        <w:numPr>
          <w:ilvl w:val="0"/>
          <w:numId w:val="1004"/>
        </w:numPr>
        <w:pStyle w:val="Compact"/>
      </w:pPr>
      <w:r>
        <w:t xml:space="preserve">Expansion to 8 clinics across Canada Vancouver (up from 4)</w:t>
      </w:r>
    </w:p>
    <w:p>
      <w:pPr>
        <w:numPr>
          <w:ilvl w:val="0"/>
          <w:numId w:val="1004"/>
        </w:numPr>
        <w:pStyle w:val="Compact"/>
      </w:pPr>
      <w:r>
        <w:t xml:space="preserve">3 new service lines addressing emerging needs</w:t>
      </w:r>
    </w:p>
    <w:p>
      <w:pPr>
        <w:numPr>
          <w:ilvl w:val="0"/>
          <w:numId w:val="1004"/>
        </w:numPr>
        <w:pStyle w:val="Compact"/>
      </w:pPr>
      <w:r>
        <w:t xml:space="preserve">15% average annual growth in occupational therapy reimbursement rates (BC Government Budget, 2023)</w:t>
      </w:r>
    </w:p>
    <w:p>
      <w:pPr>
        <w:pStyle w:val="FirstParagraph"/>
      </w:pPr>
      <w:r>
        <w:t xml:space="preserve">The report validates that Vancouver's healthcare market is uniquely positioned for Occupational Therapist services to achieve sustainable profitability. With the Canadian government investing $450M in mental health and aging services through 2026 (Health Canada), our Vancouver operations are primed for accelerated growth.</w:t>
      </w:r>
    </w:p>
    <w:bookmarkEnd w:id="26"/>
    <w:bookmarkStart w:id="27" w:name="Xcec8d57260166b275e9d4f83980fb68199d6a0d"/>
    <w:p>
      <w:pPr>
        <w:pStyle w:val="Heading2"/>
      </w:pPr>
      <w:r>
        <w:t xml:space="preserve">Conclusion: The Future of Occupational Therapy in Canada Vancouver</w:t>
      </w:r>
    </w:p>
    <w:p>
      <w:pPr>
        <w:pStyle w:val="FirstParagraph"/>
      </w:pPr>
      <w:r>
        <w:t xml:space="preserve">This Sales Report confirms that Occupational Therapist services are not merely a healthcare necessity but a strategic business opportunity within Canada Vancouver's evolving healthcare ecosystem. The data demonstrates our practice has successfully navigated Vancouver's complex regulatory environment while delivering exceptional client outcomes—proving that specialized occupational therapy can achieve both clinical excellence and commercial viability. As we continue to innovate service models aligned with Canada Vancouver's community health priorities, our team remains committed to being the leading Occupational Therapist provider in this dynamic market. We project 20%+ annual revenue growth through 2026, driven by deepening community integration and responsive adaptation to Vancouver's healthcare evolution.</w:t>
      </w:r>
    </w:p>
    <w:p>
      <w:pPr>
        <w:pStyle w:val="BodyText"/>
      </w:pPr>
      <w:r>
        <w:rPr>
          <w:bCs/>
          <w:b/>
        </w:rPr>
        <w:t xml:space="preserve">Prepared By:</w:t>
      </w:r>
      <w:r>
        <w:t xml:space="preserve"> </w:t>
      </w:r>
      <w:r>
        <w:t xml:space="preserve">Vancouver Healthcare Analytics Group</w:t>
      </w:r>
    </w:p>
    <w:p>
      <w:pPr>
        <w:pStyle w:val="BodyText"/>
      </w:pPr>
      <w:r>
        <w:rPr>
          <w:bCs/>
          <w:b/>
        </w:rPr>
        <w:t xml:space="preserve">Date:</w:t>
      </w:r>
      <w:r>
        <w:t xml:space="preserve"> </w:t>
      </w:r>
      <w:r>
        <w:t xml:space="preserve">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Canada Vancouver Market Analysis</dc:title>
  <dc:creator/>
  <dc:language>en</dc:language>
  <cp:keywords/>
  <dcterms:created xsi:type="dcterms:W3CDTF">2026-07-21T02:29:28Z</dcterms:created>
  <dcterms:modified xsi:type="dcterms:W3CDTF">2026-07-21T02:29:28Z</dcterms:modified>
</cp:coreProperties>
</file>

<file path=docProps/custom.xml><?xml version="1.0" encoding="utf-8"?>
<Properties xmlns="http://schemas.openxmlformats.org/officeDocument/2006/custom-properties" xmlns:vt="http://schemas.openxmlformats.org/officeDocument/2006/docPropsVTypes"/>
</file>