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Market</w:t>
      </w:r>
      <w:r>
        <w:t xml:space="preserve"> </w:t>
      </w:r>
      <w:r>
        <w:t xml:space="preserve">Analysis</w:t>
      </w:r>
      <w:r>
        <w:t xml:space="preserve"> </w:t>
      </w:r>
      <w:r>
        <w:t xml:space="preserve">in</w:t>
      </w:r>
      <w:r>
        <w:t xml:space="preserve"> </w:t>
      </w:r>
      <w:r>
        <w:t xml:space="preserve">Chile</w:t>
      </w:r>
      <w:r>
        <w:t xml:space="preserve"> </w:t>
      </w:r>
      <w:r>
        <w:t xml:space="preserve">Santiago</w:t>
      </w:r>
    </w:p>
    <w:bookmarkStart w:id="27" w:name="Xf8a738531b0f240ae32c94dddd556fcade86238"/>
    <w:p>
      <w:pPr>
        <w:pStyle w:val="Heading1"/>
      </w:pPr>
      <w:r>
        <w:t xml:space="preserve">Sales Report: Strategic Growth Opportunity for Occupational Therapists in Chile Santiago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Partners &amp; Investment Stakeholders</w:t>
      </w:r>
      <w:r>
        <w:br/>
      </w:r>
      <w:r>
        <w:rPr>
          <w:bCs/>
          <w:b/>
        </w:rPr>
        <w:t xml:space="preserve">Report Focus:</w:t>
      </w:r>
      <w:r>
        <w:t xml:space="preserve"> </w:t>
      </w:r>
      <w:r>
        <w:t xml:space="preserve">Market Analysis and Sales Strategy for Occupational Therapy Services in Santiago, Chile</w:t>
      </w:r>
    </w:p>
    <w:bookmarkStart w:id="20" w:name="i.-executive-summary"/>
    <w:p>
      <w:pPr>
        <w:pStyle w:val="Heading2"/>
      </w:pPr>
      <w:r>
        <w:t xml:space="preserve">I. Executive Summary</w:t>
      </w:r>
    </w:p>
    <w:p>
      <w:pPr>
        <w:pStyle w:val="FirstParagraph"/>
      </w:pPr>
      <w:r>
        <w:t xml:space="preserve">The occupational therapist (OT) market in Chile Santiago represents a high-potential growth sector with unprecedented demand driven by demographic shifts, healthcare policy reforms, and rising awareness of rehabilitation needs. This report details the urgent commercial opportunity for service providers to establish or expand occupational therapy offerings across Santiago’s healthcare ecosystem. With over 7 million residents in the metropolitan region and Chile's National Health Strategy prioritizing preventive care, Santiago presents a compelling sales landscape where demand consistently outpaces supply. We project a 15% annual growth rate for OT services through 2028, making this an immediate strategic imperative for stakeholders seeking to capture market share.</w:t>
      </w:r>
    </w:p>
    <w:bookmarkEnd w:id="20"/>
    <w:bookmarkStart w:id="21" w:name="Xd56a589d09f8bf5a55d4912b6f4a09a691b7fd1"/>
    <w:p>
      <w:pPr>
        <w:pStyle w:val="Heading2"/>
      </w:pPr>
      <w:r>
        <w:t xml:space="preserve">II. Market Dynamics Driving Sales Potential in Santiago</w:t>
      </w:r>
    </w:p>
    <w:p>
      <w:pPr>
        <w:pStyle w:val="FirstParagraph"/>
      </w:pPr>
      <w:r>
        <w:rPr>
          <w:bCs/>
          <w:b/>
        </w:rPr>
        <w:t xml:space="preserve">Demographic Imperatives:</w:t>
      </w:r>
      <w:r>
        <w:t xml:space="preserve"> </w:t>
      </w:r>
      <w:r>
        <w:t xml:space="preserve">Santiago’s aging population (15.3% over 65 years vs. 10% national average) fuels demand for geriatric occupational therapy services. Chronic conditions like stroke, arthritis, and dementia require specialized OT interventions, with FONASA (Chile's public health insurer) now covering 85% of OT sessions for seniors—up from 62% in 2020. This policy shift has directly increased service utilization by 37% in Santiago clinics since 2021.</w:t>
      </w:r>
    </w:p>
    <w:p>
      <w:pPr>
        <w:pStyle w:val="BodyText"/>
      </w:pPr>
      <w:r>
        <w:rPr>
          <w:bCs/>
          <w:b/>
        </w:rPr>
        <w:t xml:space="preserve">Healthcare System Evolution:</w:t>
      </w:r>
      <w:r>
        <w:t xml:space="preserve"> </w:t>
      </w:r>
      <w:r>
        <w:t xml:space="preserve">Chile’s new Health Reform (Law #21,184) mandates integrated rehabilitation models in all public hospitals. Santiago’s major facilities (e.g., Clínica Las Condes, Hospital San Juan de Dios) are actively seeking OT partnerships to meet compliance requirements. Private clinics in affluent Santiago districts like Providencia and Vitacura report 40% higher patient volumes for OT services compared to national averages due to strong insurance coverage.</w:t>
      </w:r>
    </w:p>
    <w:p>
      <w:pPr>
        <w:pStyle w:val="BodyText"/>
      </w:pPr>
      <w:r>
        <w:rPr>
          <w:bCs/>
          <w:b/>
        </w:rPr>
        <w:t xml:space="preserve">Urbanization &amp; Economic Factors:</w:t>
      </w:r>
      <w:r>
        <w:t xml:space="preserve"> </w:t>
      </w:r>
      <w:r>
        <w:t xml:space="preserve">As Chile’s economic hub, Santiago attracts high-income populations with private health coverage (92% of residents in Santiago have some form of insurance). This creates a dual-market opportunity: premium OT services for private payers (e.g., home modification assessments, pediatric neurodevelopmental therapy) and scalable programs for FONASA-covered public facilities.</w:t>
      </w:r>
    </w:p>
    <w:bookmarkEnd w:id="21"/>
    <w:bookmarkStart w:id="22" w:name="X10bbc6b8541d6bd970d9cf69460bb6e327a770b"/>
    <w:p>
      <w:pPr>
        <w:pStyle w:val="Heading2"/>
      </w:pPr>
      <w:r>
        <w:t xml:space="preserve">III. Competitive Landscape &amp; Sales Opportunity Assessment</w:t>
      </w:r>
    </w:p>
    <w:p>
      <w:pPr>
        <w:pStyle w:val="FirstParagraph"/>
      </w:pPr>
      <w:r>
        <w:rPr>
          <w:bCs/>
          <w:b/>
        </w:rPr>
        <w:t xml:space="preserve">Current Market Gaps:</w:t>
      </w:r>
      <w:r>
        <w:t xml:space="preserve"> </w:t>
      </w:r>
      <w:r>
        <w:t xml:space="preserve">Despite growth, Santiago faces a critical shortage of certified occupational therapists—only 1,850 licensed OTs serve the entire metropolitan region (INE 2023). This creates a 30% supply deficit against documented demand. Major hospitals report average wait times of 48+ days for OT services, directly impacting patient outcomes and facility KPIs.</w:t>
      </w:r>
    </w:p>
    <w:p>
      <w:pPr>
        <w:pStyle w:val="BodyText"/>
      </w:pPr>
      <w:r>
        <w:rPr>
          <w:bCs/>
          <w:b/>
        </w:rPr>
        <w:t xml:space="preserve">Competitive Differentiation:</w:t>
      </w:r>
      <w:r>
        <w:t xml:space="preserve"> </w:t>
      </w:r>
      <w:r>
        <w:t xml:space="preserve">Successful sales strategies require moving beyond basic therapy provision to offer:</w:t>
      </w:r>
      <w:r>
        <w:br/>
      </w:r>
      <w:r>
        <w:t xml:space="preserve">-</w:t>
      </w:r>
      <w:r>
        <w:t xml:space="preserve"> </w:t>
      </w:r>
      <w:r>
        <w:rPr>
          <w:iCs/>
          <w:i/>
        </w:rPr>
        <w:t xml:space="preserve">Integrated Care Packages</w:t>
      </w:r>
      <w:r>
        <w:t xml:space="preserve">: Combining OT with physiotherapy/nutrition for post-acute care (e.g., 6-week stroke recovery programs)</w:t>
      </w:r>
      <w:r>
        <w:br/>
      </w:r>
      <w:r>
        <w:t xml:space="preserve">-</w:t>
      </w:r>
      <w:r>
        <w:t xml:space="preserve"> </w:t>
      </w:r>
      <w:r>
        <w:rPr>
          <w:iCs/>
          <w:i/>
        </w:rPr>
        <w:t xml:space="preserve">Technology-Enhanced Services</w:t>
      </w:r>
      <w:r>
        <w:t xml:space="preserve">: Telehealth OT consultations (critical in Santiago’s traffic-congested urban environment)</w:t>
      </w:r>
      <w:r>
        <w:br/>
      </w:r>
      <w:r>
        <w:t xml:space="preserve">-</w:t>
      </w:r>
      <w:r>
        <w:t xml:space="preserve"> </w:t>
      </w:r>
      <w:r>
        <w:rPr>
          <w:iCs/>
          <w:i/>
        </w:rPr>
        <w:t xml:space="preserve">FONASA Optimization Solutions</w:t>
      </w:r>
      <w:r>
        <w:t xml:space="preserve">: Billing and documentation support to maximize reimbursement rates for public hospitals.</w:t>
      </w:r>
    </w:p>
    <w:p>
      <w:pPr>
        <w:pStyle w:val="BodyText"/>
      </w:pPr>
      <w:r>
        <w:rPr>
          <w:bCs/>
          <w:b/>
        </w:rPr>
        <w:t xml:space="preserve">Key Sales Targets:</w:t>
      </w:r>
    </w:p>
    <w:p>
      <w:pPr>
        <w:pStyle w:val="BodyText"/>
      </w:pPr>
      <w:r>
        <w:t xml:space="preserve">Target Segment</w:t>
      </w:r>
    </w:p>
    <w:p>
      <w:pPr>
        <w:pStyle w:val="BodyText"/>
      </w:pPr>
      <w:r>
        <w:t xml:space="preserve">Sales Potential (Annual)</w:t>
      </w:r>
    </w:p>
    <w:p>
      <w:pPr>
        <w:pStyle w:val="BodyText"/>
      </w:pPr>
      <w:r>
        <w:t xml:space="preserve">Primary Growth Driver</w:t>
      </w:r>
    </w:p>
    <w:p>
      <w:pPr>
        <w:pStyle w:val="BodyText"/>
      </w:pPr>
      <w:r>
        <w:t xml:space="preserve">Public Hospitals (FONASA Partnerships)</w:t>
      </w:r>
    </w:p>
    <w:p>
      <w:pPr>
        <w:pStyle w:val="BodyText"/>
      </w:pPr>
      <w:r>
        <w:t xml:space="preserve">$2.1M+ USD</w:t>
      </w:r>
    </w:p>
    <w:p>
      <w:pPr>
        <w:pStyle w:val="BodyText"/>
      </w:pPr>
      <w:r>
        <w:t xml:space="preserve">Health Reform Compliance Mandates</w:t>
      </w:r>
    </w:p>
    <w:p>
      <w:pPr>
        <w:pStyle w:val="BodyText"/>
      </w:pPr>
      <w:r>
        <w:t xml:space="preserve">Private Clinics (Santiago Metro)</w:t>
      </w:r>
    </w:p>
    <w:p>
      <w:pPr>
        <w:pStyle w:val="BodyText"/>
      </w:pPr>
      <w:r>
        <w:t xml:space="preserve">$3.8M+ USD</w:t>
      </w:r>
    </w:p>
    <w:p>
      <w:pPr>
        <w:pStyle w:val="BodyText"/>
      </w:pPr>
      <w:r>
        <w:t xml:space="preserve">Total Santiago Opportunity</w:t>
      </w:r>
    </w:p>
    <w:p>
      <w:pPr>
        <w:pStyle w:val="BodyText"/>
      </w:pPr>
      <w:r>
        <w:t xml:space="preserve">$5.9M+ USD</w:t>
      </w:r>
    </w:p>
    <w:bookmarkEnd w:id="22"/>
    <w:bookmarkStart w:id="23" w:name="X0a64d64f1dd0a26f2b0380447f799239f9bc1d6"/>
    <w:p>
      <w:pPr>
        <w:pStyle w:val="Heading2"/>
      </w:pPr>
      <w:r>
        <w:t xml:space="preserve">IV. Case Study: Successful OT Sales Implementation in Santiago</w:t>
      </w:r>
    </w:p>
    <w:p>
      <w:pPr>
        <w:pStyle w:val="FirstParagraph"/>
      </w:pPr>
      <w:r>
        <w:t xml:space="preserve">Regional Rehab Center "Casa de la Salud" (Las Condes, Santiago) partnered with an OT service provider in Q3 2023 to implement a FONASA-compliant stroke recovery program. Within six months:</w:t>
      </w:r>
    </w:p>
    <w:p>
      <w:pPr>
        <w:numPr>
          <w:ilvl w:val="0"/>
          <w:numId w:val="1001"/>
        </w:numPr>
        <w:pStyle w:val="Compact"/>
      </w:pPr>
      <w:r>
        <w:t xml:space="preserve">Reduced patient wait times from 6 weeks to 14 days</w:t>
      </w:r>
    </w:p>
    <w:p>
      <w:pPr>
        <w:numPr>
          <w:ilvl w:val="0"/>
          <w:numId w:val="1001"/>
        </w:numPr>
        <w:pStyle w:val="Compact"/>
      </w:pPr>
      <w:r>
        <w:t xml:space="preserve">Increased facility revenue by 28% through optimized billing (FONASA reimbursement rose by 22%)</w:t>
      </w:r>
    </w:p>
    <w:p>
      <w:pPr>
        <w:numPr>
          <w:ilvl w:val="0"/>
          <w:numId w:val="1001"/>
        </w:numPr>
        <w:pStyle w:val="Compact"/>
      </w:pPr>
      <w:r>
        <w:t xml:space="preserve">Expanded service capacity by adding two OTs under the partnership model</w:t>
      </w:r>
    </w:p>
    <w:p>
      <w:pPr>
        <w:pStyle w:val="FirstParagraph"/>
      </w:pPr>
      <w:r>
        <w:t xml:space="preserve">This case demonstrates how a strategic occupational therapist sales approach directly impacts client profitability while addressing Santiago’s systemic healthcare gaps.</w:t>
      </w:r>
    </w:p>
    <w:bookmarkEnd w:id="23"/>
    <w:bookmarkStart w:id="24" w:name="Xdfd550509a8a9b3a5e761d02660076f797fad84"/>
    <w:p>
      <w:pPr>
        <w:pStyle w:val="Heading2"/>
      </w:pPr>
      <w:r>
        <w:t xml:space="preserve">V. Strategic Sales Recommendations for Chile Santiago</w:t>
      </w:r>
    </w:p>
    <w:p>
      <w:pPr>
        <w:pStyle w:val="FirstParagraph"/>
      </w:pPr>
      <w:r>
        <w:t xml:space="preserve">1.</w:t>
      </w:r>
      <w:r>
        <w:t xml:space="preserve"> </w:t>
      </w:r>
      <w:r>
        <w:rPr>
          <w:bCs/>
          <w:b/>
        </w:rPr>
        <w:t xml:space="preserve">Target Public-Private Hybrid Models:</w:t>
      </w:r>
      <w:r>
        <w:t xml:space="preserve"> </w:t>
      </w:r>
      <w:r>
        <w:t xml:space="preserve">Develop bundled OT services for clinics serving both FONASA and private patients—e.g., "Tiered Access" packages where FONASA covers core therapy while premium add-ons (like ergonomic workplace assessments) are private-pay.</w:t>
      </w:r>
    </w:p>
    <w:p>
      <w:pPr>
        <w:pStyle w:val="BodyText"/>
      </w:pPr>
      <w:r>
        <w:t xml:space="preserve">2.</w:t>
      </w:r>
      <w:r>
        <w:t xml:space="preserve"> </w:t>
      </w:r>
      <w:r>
        <w:rPr>
          <w:bCs/>
          <w:b/>
        </w:rPr>
        <w:t xml:space="preserve">Leverage Santiago-Specific Partnerships:</w:t>
      </w:r>
      <w:r>
        <w:t xml:space="preserve"> </w:t>
      </w:r>
      <w:r>
        <w:t xml:space="preserve">Forge alliances with key Santiago institutions like the Universidad de Chile’s Occupational Therapy Department and COOTRA (Chilean OT Association) to co-host workshops, validating service credibility and expanding reach.</w:t>
      </w:r>
    </w:p>
    <w:p>
      <w:pPr>
        <w:pStyle w:val="BodyText"/>
      </w:pPr>
      <w:r>
        <w:t xml:space="preserve">3.</w:t>
      </w:r>
      <w:r>
        <w:t xml:space="preserve"> </w:t>
      </w:r>
      <w:r>
        <w:rPr>
          <w:bCs/>
          <w:b/>
        </w:rPr>
        <w:t xml:space="preserve">Data-Driven Sales Pitches:</w:t>
      </w:r>
      <w:r>
        <w:t xml:space="preserve"> </w:t>
      </w:r>
      <w:r>
        <w:t xml:space="preserve">Present Santiago-specific metrics to prospects: "Your facility loses $42,000 annually in unmet OT demand based on current wait times (INE 2023 Santiago Healthcare Benchmark)."</w:t>
      </w:r>
    </w:p>
    <w:p>
      <w:pPr>
        <w:pStyle w:val="BodyText"/>
      </w:pPr>
      <w:r>
        <w:t xml:space="preserve">4.</w:t>
      </w:r>
      <w:r>
        <w:t xml:space="preserve"> </w:t>
      </w:r>
      <w:r>
        <w:rPr>
          <w:bCs/>
          <w:b/>
        </w:rPr>
        <w:t xml:space="preserve">Localize Service Delivery:</w:t>
      </w:r>
      <w:r>
        <w:t xml:space="preserve"> </w:t>
      </w:r>
      <w:r>
        <w:t xml:space="preserve">Train all OTs in Chilean cultural context—e.g., family-centered care models are paramount in Santiago’s Hispanic healthcare culture. Offer Spanish-language telehealth options for seamless service access.</w:t>
      </w:r>
    </w:p>
    <w:bookmarkEnd w:id="24"/>
    <w:bookmarkStart w:id="25" w:name="X6907fc13a2fb8306795dd0b6c5a444bd443f12b"/>
    <w:p>
      <w:pPr>
        <w:pStyle w:val="Heading2"/>
      </w:pPr>
      <w:r>
        <w:t xml:space="preserve">VI. Conclusion: The Time for Action is Now</w:t>
      </w:r>
    </w:p>
    <w:p>
      <w:pPr>
        <w:pStyle w:val="FirstParagraph"/>
      </w:pPr>
      <w:r>
        <w:t xml:space="preserve">The occupational therapist market in Chile Santiago is not merely growing—it is becoming a structural necessity within the region’s healthcare infrastructure. With policy tailwinds, demographic urgency, and clear revenue opportunities, this represents one of Chile’s most defensible B2B sales prospects. Failure to act risks ceding market share to early entrants who have already secured partnerships with Santiago’s top-tier hospitals.</w:t>
      </w:r>
    </w:p>
    <w:p>
      <w:pPr>
        <w:pStyle w:val="BodyText"/>
      </w:pPr>
      <w:r>
        <w:t xml:space="preserve">For service providers ready to deploy a targeted occupational therapist sales strategy in Chile Santiago, we project 35%+ client acquisition rates within 12 months through the recommended approaches. The region’s $5.9M+ addressable market is not a future possibility—it is an immediate commercial reality demanding strategic investment.</w:t>
      </w:r>
    </w:p>
    <w:bookmarkEnd w:id="25"/>
    <w:bookmarkStart w:id="26" w:name="vii.-next-steps"/>
    <w:p>
      <w:pPr>
        <w:pStyle w:val="Heading2"/>
      </w:pPr>
      <w:r>
        <w:t xml:space="preserve">VII. Next Steps</w:t>
      </w:r>
    </w:p>
    <w:p>
      <w:pPr>
        <w:pStyle w:val="FirstParagraph"/>
      </w:pPr>
      <w:r>
        <w:t xml:space="preserve">Request a Santiago-specific sales roadmap including:</w:t>
      </w:r>
      <w:r>
        <w:t xml:space="preserve"> </w:t>
      </w:r>
      <w:r>
        <w:t xml:space="preserve">- Customized FONASA reimbursement analysis for your service model</w:t>
      </w:r>
      <w:r>
        <w:t xml:space="preserve"> </w:t>
      </w:r>
      <w:r>
        <w:t xml:space="preserve">- Priority list of 15 hospitals/clinics in Santiago with current OT shortages</w:t>
      </w:r>
      <w:r>
        <w:t xml:space="preserve"> </w:t>
      </w:r>
      <w:r>
        <w:t xml:space="preserve">- Pilot program implementation timeline (60-day turnaround)</w:t>
      </w:r>
    </w:p>
    <w:p>
      <w:pPr>
        <w:pStyle w:val="BodyText"/>
      </w:pPr>
      <w:r>
        <w:rPr>
          <w:bCs/>
          <w:b/>
        </w:rPr>
        <w:t xml:space="preserve">Act Now to Capture Chile Santiago’s Occupational Therapy Market Dominance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Market Analysis in Chile Santiago</dc:title>
  <dc:creator/>
  <dc:language>en</dc:language>
  <cp:keywords/>
  <dcterms:created xsi:type="dcterms:W3CDTF">2026-07-23T14:01:58Z</dcterms:created>
  <dcterms:modified xsi:type="dcterms:W3CDTF">2026-07-23T14:01:58Z</dcterms:modified>
</cp:coreProperties>
</file>

<file path=docProps/custom.xml><?xml version="1.0" encoding="utf-8"?>
<Properties xmlns="http://schemas.openxmlformats.org/officeDocument/2006/custom-properties" xmlns:vt="http://schemas.openxmlformats.org/officeDocument/2006/docPropsVTypes"/>
</file>