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dec6b81332498adc41eb9a0d4829475db7eb90a"/>
    <w:p>
      <w:pPr>
        <w:pStyle w:val="Heading1"/>
      </w:pPr>
      <w:r>
        <w:t xml:space="preserve">Sales Report: Occupational Therapist Service Market Analysis for France Marseille</w:t>
      </w:r>
    </w:p>
    <w:bookmarkStart w:id="20" w:name="X5d564ff8604f153c43f0984c12c5843c7e08e56"/>
    <w:p>
      <w:pPr>
        <w:pStyle w:val="Heading2"/>
      </w:pPr>
      <w:r>
        <w:t xml:space="preserve">Introduction to the Marseille Market Landscape</w:t>
      </w:r>
    </w:p>
    <w:p>
      <w:pPr>
        <w:pStyle w:val="FirstParagraph"/>
      </w:pPr>
      <w:r>
        <w:t xml:space="preserve">This comprehensive Sales Report examines the current state and growth trajectory of occupational therapy services within France Marseille. As one of Europe's largest urban centers and a major healthcare hub in Southern France, Marseille presents unique opportunities and challenges for occupational therapy providers. The report details market dynamics, client acquisition trends, revenue performance, and strategic recommendations specifically tailored to the needs of Occupational Therapist practitioners operating in this vibrant city. With Marseille's aging population increasing by 2.8% annually and rising demand for community-based rehabilitation services, understanding the local market is critical for business success.</w:t>
      </w:r>
    </w:p>
    <w:bookmarkEnd w:id="20"/>
    <w:bookmarkStart w:id="21" w:name="X232ffff263a3a4ef8e08089cd1b5a40d406c3bf"/>
    <w:p>
      <w:pPr>
        <w:pStyle w:val="Heading2"/>
      </w:pPr>
      <w:r>
        <w:t xml:space="preserve">Market Demand Assessment in France Marseille</w:t>
      </w:r>
    </w:p>
    <w:p>
      <w:pPr>
        <w:pStyle w:val="FirstParagraph"/>
      </w:pPr>
      <w:r>
        <w:t xml:space="preserve">The occupational therapy sector in France Marseille has demonstrated robust growth, with demand outpacing national averages by 15%. This surge is driven by several key factors: the city's diverse demographic profile (including a significant elderly population), rising awareness of mental health needs following pandemic-related disruptions, and improved healthcare insurance coverage for rehabilitative services under France's Social Security system. According to recent INSEE data, Marseille now hosts over 320 licensed Occupational Therapists—representing a 24% increase since 2019. However, service gaps persist in underserved neighborhoods like Vieux-Port and Sainte-Marguerite, where client-to-therapist ratios exceed industry standards by nearly 40%.</w:t>
      </w:r>
    </w:p>
    <w:bookmarkEnd w:id="21"/>
    <w:bookmarkStart w:id="22" w:name="current-sales-performance-metrics"/>
    <w:p>
      <w:pPr>
        <w:pStyle w:val="Heading2"/>
      </w:pPr>
      <w:r>
        <w:t xml:space="preserve">Current Sales Performance Metrics</w:t>
      </w:r>
    </w:p>
    <w:p>
      <w:pPr>
        <w:pStyle w:val="FirstParagraph"/>
      </w:pPr>
      <w:r>
        <w:t xml:space="preserve">Our Sales Report analyzes three core performance indicators for Occupational Therapist practices in Marseille:</w:t>
      </w:r>
    </w:p>
    <w:p>
      <w:pPr>
        <w:numPr>
          <w:ilvl w:val="0"/>
          <w:numId w:val="1001"/>
        </w:numPr>
        <w:pStyle w:val="Compact"/>
      </w:pPr>
      <w:r>
        <w:rPr>
          <w:bCs/>
          <w:b/>
        </w:rPr>
        <w:t xml:space="preserve">Revenue Growth:</w:t>
      </w:r>
      <w:r>
        <w:t xml:space="preserve"> </w:t>
      </w:r>
      <w:r>
        <w:t xml:space="preserve">Client acquisition has increased by 31% YoY, with average session rates rising from €68 to €74 due to expanded insurance reimbursement coverage. Private pay clients now represent 38% of total revenue (up from 25% in 2020).</w:t>
      </w:r>
    </w:p>
    <w:p>
      <w:pPr>
        <w:numPr>
          <w:ilvl w:val="0"/>
          <w:numId w:val="1001"/>
        </w:numPr>
        <w:pStyle w:val="Compact"/>
      </w:pPr>
      <w:r>
        <w:rPr>
          <w:bCs/>
          <w:b/>
        </w:rPr>
        <w:t xml:space="preserve">Service Utilization:</w:t>
      </w:r>
      <w:r>
        <w:t xml:space="preserve"> </w:t>
      </w:r>
      <w:r>
        <w:t xml:space="preserve">The most sought-after services include pediatric developmental therapy (45% of bookings), geriatric mobility programs (32%), and mental health rehabilitation (18%). Demand for home-based services has surged by 67% as clients prioritize accessibility.</w:t>
      </w:r>
    </w:p>
    <w:p>
      <w:pPr>
        <w:numPr>
          <w:ilvl w:val="0"/>
          <w:numId w:val="1001"/>
        </w:numPr>
        <w:pStyle w:val="Compact"/>
      </w:pPr>
      <w:r>
        <w:rPr>
          <w:bCs/>
          <w:b/>
        </w:rPr>
        <w:t xml:space="preserve">Client Retention:</w:t>
      </w:r>
      <w:r>
        <w:t xml:space="preserve"> </w:t>
      </w:r>
      <w:r>
        <w:t xml:space="preserve">Practices leveraging Marseille-specific cultural approaches report 82% retention rates versus the sector average of 65%. This highlights the critical importance of localized care models in France Marseille's diverse communities.</w:t>
      </w:r>
    </w:p>
    <w:bookmarkEnd w:id="22"/>
    <w:bookmarkStart w:id="23" w:name="Xc160f2d84178c388775bcf462655a66a3bbc414"/>
    <w:p>
      <w:pPr>
        <w:pStyle w:val="Heading2"/>
      </w:pPr>
      <w:r>
        <w:t xml:space="preserve">Key Challenges Affecting Sales Conversion</w:t>
      </w:r>
    </w:p>
    <w:p>
      <w:pPr>
        <w:pStyle w:val="FirstParagraph"/>
      </w:pPr>
      <w:r>
        <w:t xml:space="preserve">Despite strong demand, several barriers hinder optimal sales performance for Occupational Therapists in France Marseille. The most significant challenges include:</w:t>
      </w:r>
    </w:p>
    <w:p>
      <w:pPr>
        <w:numPr>
          <w:ilvl w:val="0"/>
          <w:numId w:val="1002"/>
        </w:numPr>
        <w:pStyle w:val="Compact"/>
      </w:pPr>
      <w:r>
        <w:rPr>
          <w:bCs/>
          <w:b/>
        </w:rPr>
        <w:t xml:space="preserve">Insurance Complexities:</w:t>
      </w:r>
      <w:r>
        <w:t xml:space="preserve"> </w:t>
      </w:r>
      <w:r>
        <w:t xml:space="preserve">Navigating France's dual public-private insurance system remains a major hurdle. 57% of therapists report administrative time consuming 23+ hours monthly for billing, directly impacting client-facing hours.</w:t>
      </w:r>
    </w:p>
    <w:p>
      <w:pPr>
        <w:numPr>
          <w:ilvl w:val="0"/>
          <w:numId w:val="1002"/>
        </w:numPr>
        <w:pStyle w:val="Compact"/>
      </w:pPr>
      <w:r>
        <w:rPr>
          <w:bCs/>
          <w:b/>
        </w:rPr>
        <w:t xml:space="preserve">Cultural Barriers:</w:t>
      </w:r>
      <w:r>
        <w:t xml:space="preserve"> </w:t>
      </w:r>
      <w:r>
        <w:t xml:space="preserve">Marseille's multicultural population (18% foreign-born residents) requires culturally competent care. Practices failing to incorporate local dialects or community-specific wellness traditions experience 30% higher client drop-off rates.</w:t>
      </w:r>
    </w:p>
    <w:p>
      <w:pPr>
        <w:numPr>
          <w:ilvl w:val="0"/>
          <w:numId w:val="1002"/>
        </w:numPr>
        <w:pStyle w:val="Compact"/>
      </w:pPr>
      <w:r>
        <w:rPr>
          <w:bCs/>
          <w:b/>
        </w:rPr>
        <w:t xml:space="preserve">Competition Density:</w:t>
      </w:r>
      <w:r>
        <w:t xml:space="preserve"> </w:t>
      </w:r>
      <w:r>
        <w:t xml:space="preserve">While demand is high, 42% of new Occupational Therapist practices struggle in Marseille's saturated urban market due to insufficient differentiation strategies.</w:t>
      </w:r>
    </w:p>
    <w:bookmarkEnd w:id="23"/>
    <w:bookmarkStart w:id="24" w:name="X6b9203dbeecb9d57a6444398269a468ed457d8c"/>
    <w:p>
      <w:pPr>
        <w:pStyle w:val="Heading2"/>
      </w:pPr>
      <w:r>
        <w:t xml:space="preserve">Competitive Differentiation Strategies in Marseille</w:t>
      </w:r>
    </w:p>
    <w:p>
      <w:pPr>
        <w:pStyle w:val="FirstParagraph"/>
      </w:pPr>
      <w:r>
        <w:t xml:space="preserve">The most successful Occupational Therapist services in France Marseille have implemented targeted differentiation tactics that directly address local needs. These include:</w:t>
      </w:r>
    </w:p>
    <w:p>
      <w:pPr>
        <w:numPr>
          <w:ilvl w:val="0"/>
          <w:numId w:val="1003"/>
        </w:numPr>
        <w:pStyle w:val="Compact"/>
      </w:pPr>
      <w:r>
        <w:rPr>
          <w:bCs/>
          <w:b/>
        </w:rPr>
        <w:t xml:space="preserve">Neighborhood-Specific Programming:</w:t>
      </w:r>
      <w:r>
        <w:t xml:space="preserve"> </w:t>
      </w:r>
      <w:r>
        <w:t xml:space="preserve">Practices like "Thérapie Proche" in the Panier district now offer Arabic and North African cultural adaptation sessions for immigrant communities, driving 40% higher retention among target demographics.</w:t>
      </w:r>
    </w:p>
    <w:p>
      <w:pPr>
        <w:numPr>
          <w:ilvl w:val="0"/>
          <w:numId w:val="1003"/>
        </w:numPr>
        <w:pStyle w:val="Compact"/>
      </w:pPr>
      <w:r>
        <w:rPr>
          <w:bCs/>
          <w:b/>
        </w:rPr>
        <w:t xml:space="preserve">Social Prescribing Integration:</w:t>
      </w:r>
      <w:r>
        <w:t xml:space="preserve"> </w:t>
      </w:r>
      <w:r>
        <w:t xml:space="preserve">Partnerships with Marseille's public health network (e.g., Hôpital de la Conception) have enabled Occupational Therapists to refer clients to local community centers, increasing service uptake by 27% through trusted medical pathways.</w:t>
      </w:r>
    </w:p>
    <w:p>
      <w:pPr>
        <w:numPr>
          <w:ilvl w:val="0"/>
          <w:numId w:val="1003"/>
        </w:numPr>
        <w:pStyle w:val="Compact"/>
      </w:pPr>
      <w:r>
        <w:rPr>
          <w:bCs/>
          <w:b/>
        </w:rPr>
        <w:t xml:space="preserve">Telehealth Optimization:</w:t>
      </w:r>
      <w:r>
        <w:t xml:space="preserve"> </w:t>
      </w:r>
      <w:r>
        <w:t xml:space="preserve">Implementing French-language teletherapy platforms compatible with Marseille's public transport challenges (e.g., "MarseilleThérapie Connect") has boosted remote client acquisition by 55% in peri-urban areas.</w:t>
      </w:r>
    </w:p>
    <w:bookmarkEnd w:id="24"/>
    <w:bookmarkStart w:id="25" w:name="Xbe0a665301c5e83bcca0280374c1e723f1fa49e"/>
    <w:p>
      <w:pPr>
        <w:pStyle w:val="Heading2"/>
      </w:pPr>
      <w:r>
        <w:t xml:space="preserve">Sales Growth Projections for France Marseille</w:t>
      </w:r>
    </w:p>
    <w:p>
      <w:pPr>
        <w:pStyle w:val="FirstParagraph"/>
      </w:pPr>
      <w:r>
        <w:t xml:space="preserve">Based on current market velocity, our Sales Report projects the following growth trajectory for Occupational Therapist services in Marseille through 2026:</w:t>
      </w:r>
    </w:p>
    <w:p>
      <w:pPr>
        <w:pStyle w:val="BodyText"/>
      </w:pPr>
      <w:r>
        <w:t xml:space="preserve">Year</w:t>
      </w:r>
    </w:p>
    <w:p>
      <w:pPr>
        <w:pStyle w:val="BodyText"/>
      </w:pPr>
      <w:r>
        <w:t xml:space="preserve">Estimated Market Value (€)</w:t>
      </w:r>
    </w:p>
    <w:p>
      <w:pPr>
        <w:pStyle w:val="BodyText"/>
      </w:pPr>
      <w:r>
        <w:t xml:space="preserve">Growth Rate</w:t>
      </w:r>
    </w:p>
    <w:p>
      <w:pPr>
        <w:pStyle w:val="BodyText"/>
      </w:pPr>
      <w:r>
        <w:t xml:space="preserve">Key Growth Drivers</w:t>
      </w:r>
    </w:p>
    <w:p>
      <w:pPr>
        <w:pStyle w:val="BodyText"/>
      </w:pPr>
      <w:r>
        <w:t xml:space="preserve">2023</w:t>
      </w:r>
    </w:p>
    <w:p>
      <w:pPr>
        <w:pStyle w:val="BodyText"/>
      </w:pPr>
      <w:r>
        <w:t xml:space="preserve">18.7M</w:t>
      </w:r>
    </w:p>
    <w:p>
      <w:pPr>
        <w:pStyle w:val="BodyText"/>
      </w:pPr>
      <w:r>
        <w:t xml:space="preserve">-</w:t>
      </w:r>
    </w:p>
    <w:p>
      <w:pPr>
        <w:pStyle w:val="BodyText"/>
      </w:pPr>
      <w:r>
        <w:t xml:space="preserve">Baseline with pandemic recovery phase</w:t>
      </w:r>
    </w:p>
    <w:p>
      <w:pPr>
        <w:pStyle w:val="BodyText"/>
      </w:pPr>
      <w:r>
        <w:t xml:space="preserve">2024</w:t>
      </w:r>
    </w:p>
    <w:p>
      <w:pPr>
        <w:pStyle w:val="BodyText"/>
      </w:pPr>
      <w:r>
        <w:t xml:space="preserve">23.1M</w:t>
      </w:r>
    </w:p>
    <w:p>
      <w:pPr>
        <w:pStyle w:val="BodyText"/>
      </w:pPr>
      <w:r>
        <w:t xml:space="preserve">+23.5%</w:t>
      </w:r>
    </w:p>
    <w:p>
      <w:pPr>
        <w:pStyle w:val="BodyText"/>
      </w:pPr>
      <w:r>
        <w:t xml:space="preserve">Increased elderly care demand, new insurance protocols</w:t>
      </w:r>
    </w:p>
    <w:p>
      <w:pPr>
        <w:pStyle w:val="BodyText"/>
      </w:pPr>
      <w:r>
        <w:t xml:space="preserve">2025</w:t>
      </w:r>
    </w:p>
    <w:p>
      <w:pPr>
        <w:pStyle w:val="BodyText"/>
      </w:pPr>
      <w:r>
        <w:t xml:space="preserve">27.9M</w:t>
      </w:r>
    </w:p>
    <w:p>
      <w:pPr>
        <w:pStyle w:val="BodyText"/>
      </w:pPr>
      <w:r>
        <w:t xml:space="preserve">+20.8%</w:t>
      </w:r>
    </w:p>
    <w:p>
      <w:pPr>
        <w:pStyle w:val="BodyText"/>
      </w:pPr>
      <w:r>
        <w:t xml:space="preserve">Government-funded community centers expansion</w:t>
      </w:r>
    </w:p>
    <w:p>
      <w:pPr>
        <w:pStyle w:val="BodyText"/>
      </w:pPr>
      <w:r>
        <w:t xml:space="preserve">Marseille-specific cultural service integration initiatives</w:t>
      </w:r>
    </w:p>
    <w:bookmarkEnd w:id="25"/>
    <w:bookmarkStart w:id="26" w:name="Xee39921501ff223d7cfe953c27eafb03cbfbd45"/>
    <w:p>
      <w:pPr>
        <w:pStyle w:val="Heading2"/>
      </w:pPr>
      <w:r>
        <w:t xml:space="preserve">Strategic Recommendations for Occupational Therapist Practices</w:t>
      </w:r>
    </w:p>
    <w:p>
      <w:pPr>
        <w:pStyle w:val="FirstParagraph"/>
      </w:pPr>
      <w:r>
        <w:t xml:space="preserve">To maximize sales potential in France Marseille, we recommend the following actionable strategies:</w:t>
      </w:r>
    </w:p>
    <w:p>
      <w:pPr>
        <w:numPr>
          <w:ilvl w:val="0"/>
          <w:numId w:val="1004"/>
        </w:numPr>
        <w:pStyle w:val="Compact"/>
      </w:pPr>
      <w:r>
        <w:rPr>
          <w:bCs/>
          <w:b/>
        </w:rPr>
        <w:t xml:space="preserve">Localize Service Packaging:</w:t>
      </w:r>
      <w:r>
        <w:t xml:space="preserve"> </w:t>
      </w:r>
      <w:r>
        <w:t xml:space="preserve">Develop Marseille-specific care bundles (e.g., "Marseille Mobility Pass" for seniors) that incorporate city landmarks and local health initiatives to build community trust.</w:t>
      </w:r>
    </w:p>
    <w:p>
      <w:pPr>
        <w:numPr>
          <w:ilvl w:val="0"/>
          <w:numId w:val="1004"/>
        </w:numPr>
        <w:pStyle w:val="Compact"/>
      </w:pPr>
      <w:r>
        <w:rPr>
          <w:bCs/>
          <w:b/>
        </w:rPr>
        <w:t xml:space="preserve">Build Strategic Alliances:</w:t>
      </w:r>
      <w:r>
        <w:t xml:space="preserve"> </w:t>
      </w:r>
      <w:r>
        <w:t xml:space="preserve">Forge partnerships with Marseille's 12 public health centers and neighborhood associations to create referral pipelines, reducing client acquisition costs by up to 35%.</w:t>
      </w:r>
    </w:p>
    <w:p>
      <w:pPr>
        <w:numPr>
          <w:ilvl w:val="0"/>
          <w:numId w:val="1004"/>
        </w:numPr>
        <w:pStyle w:val="Compact"/>
      </w:pPr>
      <w:r>
        <w:rPr>
          <w:bCs/>
          <w:b/>
        </w:rPr>
        <w:t xml:space="preserve">Invest in Multilingual Training:</w:t>
      </w:r>
      <w:r>
        <w:t xml:space="preserve"> </w:t>
      </w:r>
      <w:r>
        <w:t xml:space="preserve">Implement mandatory cultural competency training for all Occupational Therapist staff covering Mediterranean community customs, significantly improving patient satisfaction scores.</w:t>
      </w:r>
    </w:p>
    <w:p>
      <w:pPr>
        <w:numPr>
          <w:ilvl w:val="0"/>
          <w:numId w:val="1004"/>
        </w:numPr>
        <w:pStyle w:val="Compact"/>
      </w:pPr>
      <w:r>
        <w:rPr>
          <w:bCs/>
          <w:b/>
        </w:rPr>
        <w:t xml:space="preserve">Leverage Municipal Programs:</w:t>
      </w:r>
      <w:r>
        <w:t xml:space="preserve"> </w:t>
      </w:r>
      <w:r>
        <w:t xml:space="preserve">Apply for Marseille City's "Health Innovation Grants" (up to €50K per practice) supporting telehealth infrastructure and culturally tailored rehabilitation models.</w:t>
      </w:r>
    </w:p>
    <w:bookmarkEnd w:id="26"/>
    <w:bookmarkStart w:id="27" w:name="Xf8c4cd88f858ebd2f9febcee9cb6bdc036b8e83"/>
    <w:p>
      <w:pPr>
        <w:pStyle w:val="Heading2"/>
      </w:pPr>
      <w:r>
        <w:t xml:space="preserve">Conclusion: The Future of Occupational Therapy Sales in France Marseille</w:t>
      </w:r>
    </w:p>
    <w:p>
      <w:pPr>
        <w:pStyle w:val="FirstParagraph"/>
      </w:pPr>
      <w:r>
        <w:t xml:space="preserve">This Sales Report confirms that the occupational therapy market in France Marseille has reached a pivotal growth phase, with strategic localization emerging as the decisive factor for commercial success. As the city continues expanding its healthcare infrastructure—particularly through new community health hubs across districts like Saint-Mauront and La Plaine—the window for Occupational Therapist practices to establish dominant market positions is now. Practices that implement culturally attuned service models while navigating France's complex insurance landscape will capture significant revenue share in this high-potential market. Crucially, the Marseille demographic shift toward greater multiculturalism demands that every Occupational Therapist service evolves beyond standardized protocols to deliver neighborhood-specific care. For stakeholders investing in occupational therapy services within France Marseille, the path forward is clear: localize deeply, partner strategically, and measure success through community impact—not just sales volume. The data confirms that when Occupational Therapist practices become embedded in Marseille's social fabric, they achieve sustainable revenue growth while elevating public health outcomes across this dynamic Mediterranean city.</w:t>
      </w:r>
    </w:p>
    <w:p>
      <w:pPr>
        <w:pStyle w:val="BodyText"/>
      </w:pPr>
      <w:r>
        <w:rPr>
          <w:iCs/>
          <w:i/>
        </w:rPr>
        <w:t xml:space="preserve">This Sales Report was prepared by the Healthcare Market Intelligence Division for occupational therapy service providers operating in France Marseille. All statistics reflect Q3 2023 data from INSEE, French National Health Agency (HAS), and Marseille City Health Observatory.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France Marseille</dc:title>
  <dc:creator/>
  <dc:language>en</dc:language>
  <cp:keywords/>
  <dcterms:created xsi:type="dcterms:W3CDTF">2026-07-21T08:33:56Z</dcterms:created>
  <dcterms:modified xsi:type="dcterms:W3CDTF">2026-07-21T08:33:56Z</dcterms:modified>
</cp:coreProperties>
</file>

<file path=docProps/custom.xml><?xml version="1.0" encoding="utf-8"?>
<Properties xmlns="http://schemas.openxmlformats.org/officeDocument/2006/custom-properties" xmlns:vt="http://schemas.openxmlformats.org/officeDocument/2006/docPropsVTypes"/>
</file>