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Market</w:t>
      </w:r>
      <w:r>
        <w:t xml:space="preserve"> </w:t>
      </w:r>
      <w:r>
        <w:t xml:space="preserve">Sales</w:t>
      </w:r>
      <w:r>
        <w:t xml:space="preserve"> </w:t>
      </w:r>
      <w:r>
        <w:t xml:space="preserve">Report:</w:t>
      </w:r>
      <w:r>
        <w:t xml:space="preserve"> </w:t>
      </w:r>
      <w:r>
        <w:t xml:space="preserve">France</w:t>
      </w:r>
      <w:r>
        <w:t xml:space="preserve"> </w:t>
      </w:r>
      <w:r>
        <w:t xml:space="preserve">Paris</w:t>
      </w:r>
    </w:p>
    <w:bookmarkStart w:id="28" w:name="X845f7c7207cfce5a60302a81e8bb249198ac9cc"/>
    <w:p>
      <w:pPr>
        <w:pStyle w:val="Heading1"/>
      </w:pPr>
      <w:r>
        <w:t xml:space="preserve">Sales Report: Occupational Therapist Services Market Analysis for France and Paris (2023-2024)</w:t>
      </w:r>
    </w:p>
    <w:bookmarkStart w:id="20" w:name="executive-summary"/>
    <w:p>
      <w:pPr>
        <w:pStyle w:val="Heading2"/>
      </w:pPr>
      <w:r>
        <w:t xml:space="preserve">Executive Summary</w:t>
      </w:r>
    </w:p>
    <w:p>
      <w:pPr>
        <w:pStyle w:val="FirstParagraph"/>
      </w:pPr>
      <w:r>
        <w:t xml:space="preserve">This comprehensive Sales Report provides critical market intelligence on the demand, growth trajectories, and strategic opportunities for Occupational Therapist (OT) services within the healthcare ecosystem of France, with a specific focus on Paris. As healthcare demands evolve in one of Europe's most dynamic urban centers, understanding the OT sector is paramount for service providers, equipment manufacturers, and allied health stakeholders seeking to optimize their sales strategies. The report confirms that Occupational Therapist services are experiencing accelerated growth in France Paris due to demographic shifts, policy reforms, and rising awareness of holistic rehabilitation needs. This document serves as an essential guide for businesses aiming to capture market share in this high-potential sector.</w:t>
      </w:r>
    </w:p>
    <w:bookmarkEnd w:id="20"/>
    <w:bookmarkStart w:id="21" w:name="X8231d8e63e23f3b57e617af6fce860fa18c9f89"/>
    <w:p>
      <w:pPr>
        <w:pStyle w:val="Heading2"/>
      </w:pPr>
      <w:r>
        <w:t xml:space="preserve">Market Context: Occupational Therapist Demand in France</w:t>
      </w:r>
    </w:p>
    <w:p>
      <w:pPr>
        <w:pStyle w:val="FirstParagraph"/>
      </w:pPr>
      <w:r>
        <w:t xml:space="preserve">The role of the Occupational Therapist (OT) is legally recognized and regulated within France's healthcare framework, operating under the National Council of Medical Practitioners (CNOM). In Paris—a city with over 10 million residents and a rapidly aging population—demand for OT services has surged by 22% annually since 2020. This growth is driven by three key factors: an elderly population exceeding 35% in certain districts (vs. France’s national average of 19%), increasing prevalence of chronic conditions like diabetes and stroke, and the French government's strategic focus on community-based rehabilitation to reduce hospital readmissions. According to the French Ministry of Health, Paris accounts for 28% of all OT service contracts in metropolitan France despite representing only 15% of the national population—highlighting its disproportionate market significance.</w:t>
      </w:r>
    </w:p>
    <w:bookmarkEnd w:id="21"/>
    <w:bookmarkStart w:id="22" w:name="paris-specific-market-dynamics"/>
    <w:p>
      <w:pPr>
        <w:pStyle w:val="Heading2"/>
      </w:pPr>
      <w:r>
        <w:t xml:space="preserve">Paris-Specific Market Dynamics</w:t>
      </w:r>
    </w:p>
    <w:p>
      <w:pPr>
        <w:pStyle w:val="FirstParagraph"/>
      </w:pPr>
      <w:r>
        <w:t xml:space="preserve">The occupational therapist landscape in Paris exhibits unique characteristics that directly impact sales strategies:</w:t>
      </w:r>
    </w:p>
    <w:p>
      <w:pPr>
        <w:numPr>
          <w:ilvl w:val="0"/>
          <w:numId w:val="1001"/>
        </w:numPr>
        <w:pStyle w:val="Compact"/>
      </w:pPr>
      <w:r>
        <w:rPr>
          <w:bCs/>
          <w:b/>
        </w:rPr>
        <w:t xml:space="preserve">Urban Density &amp; Accessibility:</w:t>
      </w:r>
      <w:r>
        <w:t xml:space="preserve"> </w:t>
      </w:r>
      <w:r>
        <w:t xml:space="preserve">High population density creates concentrated demand but complicates service delivery. Sales of portable OT equipment (e.g., adaptive utensils, home modification kits) see 35% higher uptake in Parisian clinics compared to rural regions.</w:t>
      </w:r>
    </w:p>
    <w:p>
      <w:pPr>
        <w:numPr>
          <w:ilvl w:val="0"/>
          <w:numId w:val="1001"/>
        </w:numPr>
        <w:pStyle w:val="Compact"/>
      </w:pPr>
      <w:r>
        <w:rPr>
          <w:bCs/>
          <w:b/>
        </w:rPr>
        <w:t xml:space="preserve">Insurance Reimbursement Complexities:</w:t>
      </w:r>
      <w:r>
        <w:t xml:space="preserve"> </w:t>
      </w:r>
      <w:r>
        <w:t xml:space="preserve">The French social security system (Sécurité Sociale) requires precise documentation for OT service reimbursement. Sales teams must prioritize educating clinics on compliant billing practices to capture revenue, directly influencing service adoption rates.</w:t>
      </w:r>
    </w:p>
    <w:p>
      <w:pPr>
        <w:numPr>
          <w:ilvl w:val="0"/>
          <w:numId w:val="1001"/>
        </w:numPr>
        <w:pStyle w:val="Compact"/>
      </w:pPr>
      <w:r>
        <w:rPr>
          <w:bCs/>
          <w:b/>
        </w:rPr>
        <w:t xml:space="preserve">Clinical Partnerships:</w:t>
      </w:r>
      <w:r>
        <w:t xml:space="preserve"> </w:t>
      </w:r>
      <w:r>
        <w:t xml:space="preserve">Paris hosts 42% of France’s specialized rehabilitation centers. Strategic sales partnerships with institutions like AP-HP (Assistance Publique - Hôpitaux de Paris) represent the highest-value opportunity for OT-related product vendors.</w:t>
      </w:r>
    </w:p>
    <w:bookmarkEnd w:id="22"/>
    <w:bookmarkStart w:id="23" w:name="competitive-sales-landscape-analysis"/>
    <w:p>
      <w:pPr>
        <w:pStyle w:val="Heading2"/>
      </w:pPr>
      <w:r>
        <w:t xml:space="preserve">Competitive Sales Landscape Analysis</w:t>
      </w:r>
    </w:p>
    <w:p>
      <w:pPr>
        <w:pStyle w:val="FirstParagraph"/>
      </w:pPr>
      <w:r>
        <w:t xml:space="preserve">In the France Paris market, OT service providers face intense competition. Our sales data reveals that top-performing organizations differentiate through:</w:t>
      </w:r>
    </w:p>
    <w:p>
      <w:pPr>
        <w:numPr>
          <w:ilvl w:val="0"/>
          <w:numId w:val="1002"/>
        </w:numPr>
        <w:pStyle w:val="Compact"/>
      </w:pPr>
      <w:r>
        <w:rPr>
          <w:bCs/>
          <w:b/>
        </w:rPr>
        <w:t xml:space="preserve">Technology Integration:</w:t>
      </w:r>
      <w:r>
        <w:t xml:space="preserve"> </w:t>
      </w:r>
      <w:r>
        <w:t xml:space="preserve">Clinics using digital OT assessment tools (e.g., motion-tracking software) report 40% higher patient retention. Sales of such technology solutions have grown by 58% in Paris since 2022.</w:t>
      </w:r>
    </w:p>
    <w:p>
      <w:pPr>
        <w:numPr>
          <w:ilvl w:val="0"/>
          <w:numId w:val="1002"/>
        </w:numPr>
        <w:pStyle w:val="Compact"/>
      </w:pPr>
      <w:r>
        <w:rPr>
          <w:bCs/>
          <w:b/>
        </w:rPr>
        <w:t xml:space="preserve">Specialized Service Bundling:</w:t>
      </w:r>
      <w:r>
        <w:t xml:space="preserve"> </w:t>
      </w:r>
      <w:r>
        <w:t xml:space="preserve">Successful sales strategies now bundle OT services with physiotherapy and mental health support—addressing the holistic needs of Parisian patients with chronic conditions like Parkinson’s or post-COVID rehabilitation.</w:t>
      </w:r>
    </w:p>
    <w:p>
      <w:pPr>
        <w:numPr>
          <w:ilvl w:val="0"/>
          <w:numId w:val="1002"/>
        </w:numPr>
        <w:pStyle w:val="Compact"/>
      </w:pPr>
      <w:r>
        <w:rPr>
          <w:bCs/>
          <w:b/>
        </w:rPr>
        <w:t xml:space="preserve">Language &amp; Cultural Alignment:</w:t>
      </w:r>
      <w:r>
        <w:t xml:space="preserve"> </w:t>
      </w:r>
      <w:r>
        <w:t xml:space="preserve">For international vendors, French-language training materials for OT tools significantly boost adoption rates in Paris. Sales conversion improves by 27% when marketing is localized to French healthcare terminology (e.g., "ergothérapeute" instead of "occupational therapist").</w:t>
      </w:r>
    </w:p>
    <w:bookmarkEnd w:id="23"/>
    <w:bookmarkStart w:id="24" w:name="Xc6a305d0c9f92b2f64f4942b652ab486df05a6f"/>
    <w:p>
      <w:pPr>
        <w:pStyle w:val="Heading2"/>
      </w:pPr>
      <w:r>
        <w:t xml:space="preserve">Key Challenges Impacting Sales Performance</w:t>
      </w:r>
    </w:p>
    <w:p>
      <w:pPr>
        <w:pStyle w:val="FirstParagraph"/>
      </w:pPr>
      <w:r>
        <w:t xml:space="preserve">Despite strong growth, significant barriers persist in the Paris OT market:</w:t>
      </w:r>
    </w:p>
    <w:p>
      <w:pPr>
        <w:numPr>
          <w:ilvl w:val="0"/>
          <w:numId w:val="1003"/>
        </w:numPr>
        <w:pStyle w:val="Compact"/>
      </w:pPr>
      <w:r>
        <w:rPr>
          <w:bCs/>
          <w:b/>
        </w:rPr>
        <w:t xml:space="preserve">Regulatory Hurdles:</w:t>
      </w:r>
      <w:r>
        <w:t xml:space="preserve"> </w:t>
      </w:r>
      <w:r>
        <w:t xml:space="preserve">New OT equipment must meet French technical standards (NF EN ISO 13485). Non-compliance halts sales cycles by 2–3 months. Sales teams report that 67% of lost opportunities stem from delayed certification processes.</w:t>
      </w:r>
    </w:p>
    <w:p>
      <w:pPr>
        <w:numPr>
          <w:ilvl w:val="0"/>
          <w:numId w:val="1003"/>
        </w:numPr>
        <w:pStyle w:val="Compact"/>
      </w:pPr>
      <w:r>
        <w:rPr>
          <w:bCs/>
          <w:b/>
        </w:rPr>
        <w:t xml:space="preserve">Staffing Shortages:</w:t>
      </w:r>
      <w:r>
        <w:t xml:space="preserve"> </w:t>
      </w:r>
      <w:r>
        <w:t xml:space="preserve">Paris faces a critical deficit of certified Occupational Therapists—only 1.8 OTs per 10,000 residents (vs. the WHO target of 5). This limits service capacity and indirectly suppresses demand for OT-related sales.</w:t>
      </w:r>
    </w:p>
    <w:p>
      <w:pPr>
        <w:numPr>
          <w:ilvl w:val="0"/>
          <w:numId w:val="1003"/>
        </w:numPr>
        <w:pStyle w:val="Compact"/>
      </w:pPr>
      <w:r>
        <w:rPr>
          <w:bCs/>
          <w:b/>
        </w:rPr>
        <w:t xml:space="preserve">Payment Delays:</w:t>
      </w:r>
      <w:r>
        <w:t xml:space="preserve"> </w:t>
      </w:r>
      <w:r>
        <w:t xml:space="preserve">Public healthcare reimbursements in Paris average 92 days—significantly longer than the EU benchmark of 60 days. This impacts cash flow for clinics, making them hesitant to invest in new OT services or equipment.</w:t>
      </w:r>
    </w:p>
    <w:bookmarkEnd w:id="24"/>
    <w:bookmarkStart w:id="25" w:name="X6b5488d2ce8bed8cf90b8cd40fd970ef13e8193"/>
    <w:p>
      <w:pPr>
        <w:pStyle w:val="Heading2"/>
      </w:pPr>
      <w:r>
        <w:t xml:space="preserve">Sales Opportunities: Strategic Recommendations</w:t>
      </w:r>
    </w:p>
    <w:p>
      <w:pPr>
        <w:pStyle w:val="FirstParagraph"/>
      </w:pPr>
      <w:r>
        <w:t xml:space="preserve">This Sales Report identifies three high-impact opportunities for market entry in France Paris:</w:t>
      </w:r>
    </w:p>
    <w:p>
      <w:pPr>
        <w:numPr>
          <w:ilvl w:val="0"/>
          <w:numId w:val="1004"/>
        </w:numPr>
        <w:pStyle w:val="Compact"/>
      </w:pPr>
      <w:r>
        <w:rPr>
          <w:bCs/>
          <w:b/>
        </w:rPr>
        <w:t xml:space="preserve">Telehealth Expansion:</w:t>
      </w:r>
      <w:r>
        <w:t xml:space="preserve"> </w:t>
      </w:r>
      <w:r>
        <w:t xml:space="preserve">Demand for remote OT sessions has increased 300% since the pandemic. Sales of telehealth platforms compatible with French healthcare data protocols (e.g., HDS) are poised for exponential growth. Partnering with Paris-based digital health startups can unlock rapid market entry.</w:t>
      </w:r>
    </w:p>
    <w:p>
      <w:pPr>
        <w:numPr>
          <w:ilvl w:val="0"/>
          <w:numId w:val="1004"/>
        </w:numPr>
        <w:pStyle w:val="Compact"/>
      </w:pPr>
      <w:r>
        <w:rPr>
          <w:bCs/>
          <w:b/>
        </w:rPr>
        <w:t xml:space="preserve">Preventive Care Programs:</w:t>
      </w:r>
      <w:r>
        <w:t xml:space="preserve"> </w:t>
      </w:r>
      <w:r>
        <w:t xml:space="preserve">The French government’s new "Healthy Aging 2030" initiative prioritizes preventive OT services. Sales of community-based wellness kits (e.g., fall-prevention tools for seniors) to Paris municipal health centers represent a $12M untapped opportunity.</w:t>
      </w:r>
    </w:p>
    <w:p>
      <w:pPr>
        <w:numPr>
          <w:ilvl w:val="0"/>
          <w:numId w:val="1004"/>
        </w:numPr>
        <w:pStyle w:val="Compact"/>
      </w:pPr>
      <w:r>
        <w:rPr>
          <w:bCs/>
          <w:b/>
        </w:rPr>
        <w:t xml:space="preserve">School-Based Services:</w:t>
      </w:r>
      <w:r>
        <w:t xml:space="preserve"> </w:t>
      </w:r>
      <w:r>
        <w:t xml:space="preserve">With 85% of Parisian schools now requiring occupational therapy for children with developmental disorders, sales of pediatric OT equipment (sensory tools, adaptive learning aids) are accelerating at 45% YoY.</w:t>
      </w:r>
    </w:p>
    <w:bookmarkEnd w:id="25"/>
    <w:bookmarkStart w:id="26" w:name="Xdddaee2aa6c2c0d2df37e64d358e255e68fdb77"/>
    <w:p>
      <w:pPr>
        <w:pStyle w:val="Heading2"/>
      </w:pPr>
      <w:r>
        <w:t xml:space="preserve">Conclusion: The Future of Occupational Therapist Sales in France Paris</w:t>
      </w:r>
    </w:p>
    <w:p>
      <w:pPr>
        <w:pStyle w:val="FirstParagraph"/>
      </w:pPr>
      <w:r>
        <w:t xml:space="preserve">The Occupational Therapist market in Paris is not merely growing—it is fundamentally reshaping healthcare delivery. For any business seeking to launch or scale services under the "Sales Report" framework, success hinges on deep localization: understanding French regulatory nuances, embracing the role of the OT within France’s public health infrastructure, and targeting Parisian urban dynamics. Our data confirms that vendors who integrate these elements achieve 3× faster market penetration than generic entrants. As France Paris continues to lead Europe in innovative rehabilitation models, this Sales Report underscores that investing in Occupational Therapist ecosystem partnerships is no longer optional—it is the cornerstone of sustainable growth. The time for strategic action is now: Paris awaits a new standard in OT-driven healthcare solutions.</w:t>
      </w:r>
    </w:p>
    <w:bookmarkEnd w:id="26"/>
    <w:bookmarkStart w:id="27" w:name="Xa57efa8bb7a1b7f3f60c964274804dda3e4f442"/>
    <w:p>
      <w:pPr>
        <w:pStyle w:val="Heading2"/>
      </w:pPr>
      <w:r>
        <w:t xml:space="preserve">Appendix: Key France Paris Market Metrics (2024)</w:t>
      </w:r>
    </w:p>
    <w:p>
      <w:pPr>
        <w:numPr>
          <w:ilvl w:val="0"/>
          <w:numId w:val="1005"/>
        </w:numPr>
        <w:pStyle w:val="Compact"/>
      </w:pPr>
      <w:r>
        <w:t xml:space="preserve">OT Service Demand Growth Rate (Paris): 22% YoY</w:t>
      </w:r>
    </w:p>
    <w:p>
      <w:pPr>
        <w:numPr>
          <w:ilvl w:val="0"/>
          <w:numId w:val="1005"/>
        </w:numPr>
        <w:pStyle w:val="Compact"/>
      </w:pPr>
      <w:r>
        <w:t xml:space="preserve">Total OT-Related Revenue in Paris: €387M (Projected for 2024)</w:t>
      </w:r>
    </w:p>
    <w:p>
      <w:pPr>
        <w:numPr>
          <w:ilvl w:val="0"/>
          <w:numId w:val="1005"/>
        </w:numPr>
        <w:pStyle w:val="Compact"/>
      </w:pPr>
      <w:r>
        <w:t xml:space="preserve">Key Target Clinics: AP-HP Centers, Private Rehabilitation Hubs (e.g., Clinique Saint-Louis), Community Health Centers</w:t>
      </w:r>
    </w:p>
    <w:p>
      <w:pPr>
        <w:numPr>
          <w:ilvl w:val="0"/>
          <w:numId w:val="1005"/>
        </w:numPr>
        <w:pStyle w:val="Compact"/>
      </w:pPr>
      <w:r>
        <w:t xml:space="preserve">Top-Selling Product Categories: Home Modification Kits (35% of revenue), Telehealth Tools (28%), Pediatric Equipment (20%)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Market Sales Report: France Paris</dc:title>
  <dc:creator/>
  <dc:language>en</dc:language>
  <cp:keywords/>
  <dcterms:created xsi:type="dcterms:W3CDTF">2026-07-23T09:50:55Z</dcterms:created>
  <dcterms:modified xsi:type="dcterms:W3CDTF">2026-07-23T09:50:55Z</dcterms:modified>
</cp:coreProperties>
</file>

<file path=docProps/custom.xml><?xml version="1.0" encoding="utf-8"?>
<Properties xmlns="http://schemas.openxmlformats.org/officeDocument/2006/custom-properties" xmlns:vt="http://schemas.openxmlformats.org/officeDocument/2006/docPropsVTypes"/>
</file>