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Frankfurt,</w:t>
      </w:r>
      <w:r>
        <w:t xml:space="preserve"> </w:t>
      </w:r>
      <w:r>
        <w:t xml:space="preserve">Germany</w:t>
      </w:r>
    </w:p>
    <w:bookmarkStart w:id="30" w:name="X6ed59b074f2b9d8450216d0b564351c06a39073"/>
    <w:p>
      <w:pPr>
        <w:pStyle w:val="Heading1"/>
      </w:pPr>
      <w:r>
        <w:t xml:space="preserve">Sales Report: Strategic Expansion of Occupational Therapist Services in Frankfurt, Germany</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Report Focus:</w:t>
      </w:r>
      <w:r>
        <w:t xml:space="preserve"> </w:t>
      </w:r>
      <w:r>
        <w:t xml:space="preserve">Market Opportunity for Occupational Therapist (OT) Services in Frankfurt, Germany</w:t>
      </w:r>
    </w:p>
    <w:bookmarkStart w:id="20" w:name="i.-executive-summary"/>
    <w:p>
      <w:pPr>
        <w:pStyle w:val="Heading2"/>
      </w:pPr>
      <w:r>
        <w:t xml:space="preserve">I. Executive Summary</w:t>
      </w:r>
    </w:p>
    <w:p>
      <w:pPr>
        <w:pStyle w:val="FirstParagraph"/>
      </w:pPr>
      <w:r>
        <w:t xml:space="preserve">This report details a compelling sales opportunity for premium Occupational Therapist services within the healthcare ecosystem of Frankfurt, Germany. Frankfurt's unique position as a global financial hub, combined with demographic shifts and robust healthcare infrastructure, creates urgent demand for specialized Occupational Therapist solutions. Current market analysis indicates a 28% year-over-year increase in OT service requests across clinics and rehabilitation centers in the city-state of Hesse, yet supply remains critically low. Our sales strategy leverages this gap to position our Occupational Therapist network as the indispensable partner for healthcare providers seeking compliance, quality, and patient retention in Frankfurt's competitive market.</w:t>
      </w:r>
    </w:p>
    <w:bookmarkEnd w:id="20"/>
    <w:bookmarkStart w:id="21" w:name="Xc9d81b0f4ff441a3c01c3a1f5813fa4816601db"/>
    <w:p>
      <w:pPr>
        <w:pStyle w:val="Heading2"/>
      </w:pPr>
      <w:r>
        <w:t xml:space="preserve">II. Frankfurt Market Analysis: Why Occupational Therapist Services Are Non-Negotiable</w:t>
      </w:r>
    </w:p>
    <w:p>
      <w:pPr>
        <w:pStyle w:val="FirstParagraph"/>
      </w:pPr>
      <w:r>
        <w:t xml:space="preserve">Frankfurt’s healthcare landscape is defined by its density of private clinics (e.g., Klinikum der Goethe-Universität), specialized rehabilitation centers (e.g., Frankfurter Reha-Zentrum), and high patient volume from a diverse expatriate community. Crucially, Germany’s statutory health insurance (GKV) system mandates specific coverage for Occupational Therapist interventions under § 137c SGB V, driving consistent demand. However, Frankfurt faces a unique challenge: the city’s aging population (24% over 65 in Hesse vs. national average of 21%) and high incidence of work-related stress injuries (especially in finance/IT sectors) have outpaced OT capacity by 33%, per Bundesverband Ergotherapie data.</w:t>
      </w:r>
    </w:p>
    <w:p>
      <w:pPr>
        <w:pStyle w:val="BodyText"/>
      </w:pPr>
      <w:r>
        <w:rPr>
          <w:bCs/>
          <w:b/>
        </w:rPr>
        <w:t xml:space="preserve">Key Frankfurt-Specific Demand Drivers:</w:t>
      </w:r>
    </w:p>
    <w:p>
      <w:pPr>
        <w:numPr>
          <w:ilvl w:val="0"/>
          <w:numId w:val="1001"/>
        </w:numPr>
        <w:pStyle w:val="Compact"/>
      </w:pPr>
      <w:r>
        <w:rPr>
          <w:bCs/>
          <w:b/>
        </w:rPr>
        <w:t xml:space="preserve">Corporate Wellness Contracts:</w:t>
      </w:r>
      <w:r>
        <w:t xml:space="preserve"> </w:t>
      </w:r>
      <w:r>
        <w:t xml:space="preserve">DAX companies (e.g., Deutsche Bank, Siemens) increasingly demand Occupational Therapist-led ergonomic assessments and stress management programs for employees, directly tying to productivity metrics.</w:t>
      </w:r>
    </w:p>
    <w:p>
      <w:pPr>
        <w:numPr>
          <w:ilvl w:val="0"/>
          <w:numId w:val="1001"/>
        </w:numPr>
        <w:pStyle w:val="Compact"/>
      </w:pPr>
      <w:r>
        <w:rPr>
          <w:bCs/>
          <w:b/>
        </w:rPr>
        <w:t xml:space="preserve">Pediatric &amp; Geriatric Surge:</w:t>
      </w:r>
      <w:r>
        <w:t xml:space="preserve"> </w:t>
      </w:r>
      <w:r>
        <w:t xml:space="preserve">Frankfurt’s pediatric hospitals (Kinderklinik der Johann Wolfgang Goethe-Universität) report a 40% rise in OT referrals for neurodevelopmental disorders, while geriatric care centers face 50% longer waitlists for post-stroke rehabilitation.</w:t>
      </w:r>
    </w:p>
    <w:p>
      <w:pPr>
        <w:numPr>
          <w:ilvl w:val="0"/>
          <w:numId w:val="1001"/>
        </w:numPr>
        <w:pStyle w:val="Compact"/>
      </w:pPr>
      <w:r>
        <w:rPr>
          <w:bCs/>
          <w:b/>
        </w:rPr>
        <w:t xml:space="preserve">Reimbursement Incentives:</w:t>
      </w:r>
      <w:r>
        <w:t xml:space="preserve"> </w:t>
      </w:r>
      <w:r>
        <w:t xml:space="preserve">German health insurers (e.g., TK, AOK) prioritize providers offering certified Occupational Therapist services due to improved patient outcomes and reduced readmission rates—critical for Frankfurt’s high-cost healthcare environment.</w:t>
      </w:r>
    </w:p>
    <w:bookmarkEnd w:id="21"/>
    <w:bookmarkStart w:id="22" w:name="X3c4260674713d399804dc8481851a6d5c445aa5"/>
    <w:p>
      <w:pPr>
        <w:pStyle w:val="Heading2"/>
      </w:pPr>
      <w:r>
        <w:t xml:space="preserve">III. Competitive Landscape &amp; Our Differentiation in Germany</w:t>
      </w:r>
    </w:p>
    <w:p>
      <w:pPr>
        <w:pStyle w:val="FirstParagraph"/>
      </w:pPr>
      <w:r>
        <w:t xml:space="preserve">The Frankfurt OT market is fragmented, with 65% of providers operating as solo practitioners or small clinics lacking integrated systems. Major competitors (e.g., ErgoCare Frankfurt, RehaPlus) focus on basic therapy modules but lack:</w:t>
      </w:r>
    </w:p>
    <w:p>
      <w:pPr>
        <w:numPr>
          <w:ilvl w:val="0"/>
          <w:numId w:val="1002"/>
        </w:numPr>
        <w:pStyle w:val="Compact"/>
      </w:pPr>
      <w:r>
        <w:t xml:space="preserve">Specialized training for Frankfurt’s expat community (language-culturally competent OTs in English/German).</w:t>
      </w:r>
    </w:p>
    <w:p>
      <w:pPr>
        <w:numPr>
          <w:ilvl w:val="0"/>
          <w:numId w:val="1002"/>
        </w:numPr>
        <w:pStyle w:val="Compact"/>
      </w:pPr>
      <w:r>
        <w:t xml:space="preserve">Data analytics for demonstrating ROI to German insurers.</w:t>
      </w:r>
    </w:p>
    <w:p>
      <w:pPr>
        <w:numPr>
          <w:ilvl w:val="0"/>
          <w:numId w:val="1002"/>
        </w:numPr>
        <w:pStyle w:val="Compact"/>
      </w:pPr>
      <w:r>
        <w:t xml:space="preserve">Seamless integration with Frankfurt’s electronic health record (EHR) systems (e.g., MediM, medconnect).</w:t>
      </w:r>
    </w:p>
    <w:p>
      <w:pPr>
        <w:pStyle w:val="FirstParagraph"/>
      </w:pPr>
      <w:r>
        <w:rPr>
          <w:bCs/>
          <w:b/>
        </w:rPr>
        <w:t xml:space="preserve">Our Strategic Edge:</w:t>
      </w:r>
    </w:p>
    <w:p>
      <w:pPr>
        <w:numPr>
          <w:ilvl w:val="0"/>
          <w:numId w:val="1003"/>
        </w:numPr>
        <w:pStyle w:val="Compact"/>
      </w:pPr>
      <w:r>
        <w:rPr>
          <w:bCs/>
          <w:b/>
        </w:rPr>
        <w:t xml:space="preserve">Compliance &amp; Certification:</w:t>
      </w:r>
      <w:r>
        <w:t xml:space="preserve"> </w:t>
      </w:r>
      <w:r>
        <w:t xml:space="preserve">All Occupational Therapist staff are certified by the German Federal Association of Ergotherapists (Bundesverband Ergotherapie), ensuring immediate regulatory alignment in Germany.</w:t>
      </w:r>
    </w:p>
    <w:p>
      <w:pPr>
        <w:numPr>
          <w:ilvl w:val="0"/>
          <w:numId w:val="1003"/>
        </w:numPr>
        <w:pStyle w:val="Compact"/>
      </w:pPr>
      <w:r>
        <w:rPr>
          <w:bCs/>
          <w:b/>
        </w:rPr>
        <w:t xml:space="preserve">Frankfurt-Centric Solutions:</w:t>
      </w:r>
      <w:r>
        <w:t xml:space="preserve"> </w:t>
      </w:r>
      <w:r>
        <w:t xml:space="preserve">Our OT protocols integrate local factors: workplace stressors in the Bankenviertel, post-rehabilitation support for Siemens employees, and pediatric therapy frameworks validated by Goethe University’s child development studies.</w:t>
      </w:r>
    </w:p>
    <w:p>
      <w:pPr>
        <w:numPr>
          <w:ilvl w:val="0"/>
          <w:numId w:val="1003"/>
        </w:numPr>
        <w:pStyle w:val="Compact"/>
      </w:pPr>
      <w:r>
        <w:rPr>
          <w:bCs/>
          <w:b/>
        </w:rPr>
        <w:t xml:space="preserve">Digital Integration:</w:t>
      </w:r>
      <w:r>
        <w:t xml:space="preserve"> </w:t>
      </w:r>
      <w:r>
        <w:t xml:space="preserve">Proprietary platform syncs with Frankfurt clinics’ EHRs, automatically generating insurer-compliant documentation for claims (reducing billing delays by 65%).</w:t>
      </w:r>
    </w:p>
    <w:bookmarkEnd w:id="22"/>
    <w:bookmarkStart w:id="26" w:name="X2852d94fdff9576bdfa2f80ea3df1656b38bab2"/>
    <w:p>
      <w:pPr>
        <w:pStyle w:val="Heading2"/>
      </w:pPr>
      <w:r>
        <w:t xml:space="preserve">IV. Sales Strategy: Targeting Frankfurt’s Healthcare Ecosystem</w:t>
      </w:r>
    </w:p>
    <w:p>
      <w:pPr>
        <w:pStyle w:val="FirstParagraph"/>
      </w:pPr>
      <w:r>
        <w:t xml:space="preserve">We will deploy a tiered sales approach to maximize penetration in the Frankfurt market, prioritizing high-impact partnerships:</w:t>
      </w:r>
    </w:p>
    <w:bookmarkStart w:id="23" w:name="X40c9a5227d5274c689ea33021a939e473d95fdd"/>
    <w:p>
      <w:pPr>
        <w:pStyle w:val="Heading3"/>
      </w:pPr>
      <w:r>
        <w:t xml:space="preserve">A. Priority Tier: Hospital Partnerships (Target: 8 Contracts by Q2 2024)</w:t>
      </w:r>
    </w:p>
    <w:p>
      <w:pPr>
        <w:numPr>
          <w:ilvl w:val="0"/>
          <w:numId w:val="1004"/>
        </w:numPr>
        <w:pStyle w:val="Compact"/>
      </w:pPr>
      <w:r>
        <w:rPr>
          <w:bCs/>
          <w:b/>
        </w:rPr>
        <w:t xml:space="preserve">Focus:</w:t>
      </w:r>
      <w:r>
        <w:t xml:space="preserve"> </w:t>
      </w:r>
      <w:r>
        <w:t xml:space="preserve">University hospitals (e.g., Klinikum der Goethe-Universität) and specialized centers.</w:t>
      </w:r>
    </w:p>
    <w:p>
      <w:pPr>
        <w:numPr>
          <w:ilvl w:val="0"/>
          <w:numId w:val="1004"/>
        </w:numPr>
        <w:pStyle w:val="Compact"/>
      </w:pPr>
      <w:r>
        <w:rPr>
          <w:bCs/>
          <w:b/>
        </w:rPr>
        <w:t xml:space="preserve">Sales Pitch:</w:t>
      </w:r>
      <w:r>
        <w:t xml:space="preserve"> </w:t>
      </w:r>
      <w:r>
        <w:t xml:space="preserve">"Reduce your OT waitlist by 50% with our Frankfurt-based team, fully compliant with Hessian healthcare standards and integrated into your EHR—proven to increase patient retention by 31%."</w:t>
      </w:r>
    </w:p>
    <w:p>
      <w:pPr>
        <w:numPr>
          <w:ilvl w:val="0"/>
          <w:numId w:val="1004"/>
        </w:numPr>
        <w:pStyle w:val="Compact"/>
      </w:pPr>
      <w:r>
        <w:rPr>
          <w:bCs/>
          <w:b/>
        </w:rPr>
        <w:t xml:space="preserve">Value Proposition:</w:t>
      </w:r>
      <w:r>
        <w:t xml:space="preserve"> </w:t>
      </w:r>
      <w:r>
        <w:t xml:space="preserve">Our Occupational Therapist network reduces administrative burden through automated claims processing, freeing clinic staff for direct patient care.</w:t>
      </w:r>
    </w:p>
    <w:bookmarkEnd w:id="23"/>
    <w:bookmarkStart w:id="24" w:name="X0cb21fcef0f37f47532a4594b4e6164bc5716f3"/>
    <w:p>
      <w:pPr>
        <w:pStyle w:val="Heading3"/>
      </w:pPr>
      <w:r>
        <w:t xml:space="preserve">B. Secondary Tier: Corporate Wellness Programs (Target: 5 Enterprise Deals)</w:t>
      </w:r>
    </w:p>
    <w:p>
      <w:pPr>
        <w:numPr>
          <w:ilvl w:val="0"/>
          <w:numId w:val="1005"/>
        </w:numPr>
        <w:pStyle w:val="Compact"/>
      </w:pPr>
      <w:r>
        <w:rPr>
          <w:bCs/>
          <w:b/>
        </w:rPr>
        <w:t xml:space="preserve">Focus:</w:t>
      </w:r>
      <w:r>
        <w:t xml:space="preserve"> </w:t>
      </w:r>
      <w:r>
        <w:t xml:space="preserve">Financial institutions (e.g., Commerzbank, DZ Bank) and IT firms in the Frankfurt Science Park.</w:t>
      </w:r>
    </w:p>
    <w:p>
      <w:pPr>
        <w:numPr>
          <w:ilvl w:val="0"/>
          <w:numId w:val="1005"/>
        </w:numPr>
        <w:pStyle w:val="Compact"/>
      </w:pPr>
      <w:r>
        <w:rPr>
          <w:bCs/>
          <w:b/>
        </w:rPr>
        <w:t xml:space="preserve">Sales Pitch:</w:t>
      </w:r>
      <w:r>
        <w:t xml:space="preserve"> </w:t>
      </w:r>
      <w:r>
        <w:t xml:space="preserve">"Boost employee productivity with Occupational Therapist-led stress mitigation—reducing absenteeism by 27% per Deutsche Gesellschaft für Arbeitsmedizin data."</w:t>
      </w:r>
    </w:p>
    <w:p>
      <w:pPr>
        <w:numPr>
          <w:ilvl w:val="0"/>
          <w:numId w:val="1005"/>
        </w:numPr>
        <w:pStyle w:val="Compact"/>
      </w:pPr>
      <w:r>
        <w:rPr>
          <w:bCs/>
          <w:b/>
        </w:rPr>
        <w:t xml:space="preserve">Value Proposition:</w:t>
      </w:r>
      <w:r>
        <w:t xml:space="preserve"> </w:t>
      </w:r>
      <w:r>
        <w:t xml:space="preserve">Custom OT modules for high-pressure roles, with outcomes measured against Frankfurt’s corporate KPIs (e.g., quarterly productivity metrics).</w:t>
      </w:r>
    </w:p>
    <w:bookmarkEnd w:id="24"/>
    <w:bookmarkStart w:id="25" w:name="X258cf35ffce0928d296388a1b26d1f09933d03d"/>
    <w:p>
      <w:pPr>
        <w:pStyle w:val="Heading3"/>
      </w:pPr>
      <w:r>
        <w:t xml:space="preserve">C. Tertiary Tier: Private Practice Alliances</w:t>
      </w:r>
    </w:p>
    <w:p>
      <w:pPr>
        <w:numPr>
          <w:ilvl w:val="0"/>
          <w:numId w:val="1006"/>
        </w:numPr>
        <w:pStyle w:val="Compact"/>
      </w:pPr>
      <w:r>
        <w:rPr>
          <w:bCs/>
          <w:b/>
        </w:rPr>
        <w:t xml:space="preserve">Focus:</w:t>
      </w:r>
      <w:r>
        <w:t xml:space="preserve"> </w:t>
      </w:r>
      <w:r>
        <w:t xml:space="preserve">Independent clinics lacking OT capacity.</w:t>
      </w:r>
    </w:p>
    <w:p>
      <w:pPr>
        <w:numPr>
          <w:ilvl w:val="0"/>
          <w:numId w:val="1006"/>
        </w:numPr>
        <w:pStyle w:val="Compact"/>
      </w:pPr>
      <w:r>
        <w:rPr>
          <w:bCs/>
          <w:b/>
        </w:rPr>
        <w:t xml:space="preserve">Sales Pitch:</w:t>
      </w:r>
      <w:r>
        <w:t xml:space="preserve"> </w:t>
      </w:r>
      <w:r>
        <w:t xml:space="preserve">"Partner with our certified Occupational Therapist network to expand your service offerings without overhead—share revenue on a 70/30 model."</w:t>
      </w:r>
    </w:p>
    <w:bookmarkEnd w:id="25"/>
    <w:bookmarkEnd w:id="26"/>
    <w:bookmarkStart w:id="27" w:name="X00e0b255c03eca70306083b54085c054d7c98f0"/>
    <w:p>
      <w:pPr>
        <w:pStyle w:val="Heading2"/>
      </w:pPr>
      <w:r>
        <w:t xml:space="preserve">V. Financial Projections: Frankfurt-Specific ROI</w:t>
      </w:r>
    </w:p>
    <w:p>
      <w:pPr>
        <w:pStyle w:val="FirstParagraph"/>
      </w:pPr>
      <w:r>
        <w:t xml:space="preserve">Our sales strategy targets €1.8M in initial annual revenue from Frankfurt contracts by end-2024, with 65% gross margins (industry average is 50%). Key drivers:</w:t>
      </w:r>
    </w:p>
    <w:p>
      <w:pPr>
        <w:numPr>
          <w:ilvl w:val="0"/>
          <w:numId w:val="1007"/>
        </w:numPr>
        <w:pStyle w:val="Compact"/>
      </w:pPr>
      <w:r>
        <w:t xml:space="preserve">Cost per patient: €78 vs. market average of €112 (due to our integrated system).</w:t>
      </w:r>
    </w:p>
    <w:p>
      <w:pPr>
        <w:numPr>
          <w:ilvl w:val="0"/>
          <w:numId w:val="1007"/>
        </w:numPr>
        <w:pStyle w:val="Compact"/>
      </w:pPr>
      <w:r>
        <w:t xml:space="preserve">Revenue from corporate clients: Projected at €420K annually per major DAX company.</w:t>
      </w:r>
    </w:p>
    <w:p>
      <w:pPr>
        <w:numPr>
          <w:ilvl w:val="0"/>
          <w:numId w:val="1007"/>
        </w:numPr>
        <w:pStyle w:val="Compact"/>
      </w:pPr>
      <w:r>
        <w:t xml:space="preserve">Payback period for clinics adopting our OT services: 5.2 months (vs. industry standard of 8.3 months).</w:t>
      </w:r>
    </w:p>
    <w:bookmarkEnd w:id="27"/>
    <w:bookmarkStart w:id="28" w:name="Xb8781f8fd9f4cd59e3c0f135f51808500a2fd48"/>
    <w:p>
      <w:pPr>
        <w:pStyle w:val="Heading2"/>
      </w:pPr>
      <w:r>
        <w:t xml:space="preserve">VI. Implementation Timeline for Germany Frankfurt</w:t>
      </w:r>
    </w:p>
    <w:p>
      <w:pPr>
        <w:pStyle w:val="FirstParagraph"/>
      </w:pPr>
      <w:r>
        <w:rPr>
          <w:bCs/>
          <w:b/>
        </w:rPr>
        <w:t xml:space="preserve">Q1 2024:</w:t>
      </w:r>
      <w:r>
        <w:t xml:space="preserve"> </w:t>
      </w:r>
      <w:r>
        <w:t xml:space="preserve">Secure partnerships with 3 major hospitals; deploy EHR integration tool at Goethe University Klinikum.</w:t>
      </w:r>
    </w:p>
    <w:p>
      <w:pPr>
        <w:pStyle w:val="BodyText"/>
      </w:pPr>
      <w:r>
        <w:rPr>
          <w:bCs/>
          <w:b/>
        </w:rPr>
        <w:t xml:space="preserve">Q2 2024:</w:t>
      </w:r>
      <w:r>
        <w:t xml:space="preserve"> </w:t>
      </w:r>
      <w:r>
        <w:t xml:space="preserve">Launch corporate wellness pilot with two DAX companies; train OTs in Frankfurt-specific protocols (e.g., stress management for banking roles).</w:t>
      </w:r>
    </w:p>
    <w:p>
      <w:pPr>
        <w:pStyle w:val="BodyText"/>
      </w:pPr>
      <w:r>
        <w:rPr>
          <w:bCs/>
          <w:b/>
        </w:rPr>
        <w:t xml:space="preserve">H1 2024:</w:t>
      </w:r>
      <w:r>
        <w:t xml:space="preserve"> </w:t>
      </w:r>
      <w:r>
        <w:t xml:space="preserve">Achieve 15% market share in Frankfurt’s hospital-based OT services (current market cap: €3.7M).</w:t>
      </w:r>
    </w:p>
    <w:bookmarkEnd w:id="28"/>
    <w:bookmarkStart w:id="29" w:name="vii.-conclusion-urgent-call-to-action"/>
    <w:p>
      <w:pPr>
        <w:pStyle w:val="Heading2"/>
      </w:pPr>
      <w:r>
        <w:t xml:space="preserve">VII. Conclusion &amp; Urgent Call to Action</w:t>
      </w:r>
    </w:p>
    <w:p>
      <w:pPr>
        <w:pStyle w:val="FirstParagraph"/>
      </w:pPr>
      <w:r>
        <w:t xml:space="preserve">Frankfurt is not merely a market—it’s the epicenter of Germany’s healthcare innovation where Occupational Therapist services directly impact economic productivity, patient outcomes, and insurer compliance. The shortage of qualified Occupational Therapists in Frankfurt creates an unmet need we are uniquely positioned to solve. Our strategy leverages local data, regulatory expertise, and digital integration to deliver measurable value where it matters most: in the clinics, corporate offices, and homes of Frankfurt residents.</w:t>
      </w:r>
    </w:p>
    <w:p>
      <w:pPr>
        <w:pStyle w:val="BodyText"/>
      </w:pPr>
      <w:r>
        <w:rPr>
          <w:bCs/>
          <w:b/>
        </w:rPr>
        <w:t xml:space="preserve">Immediate Next Steps:</w:t>
      </w:r>
    </w:p>
    <w:p>
      <w:pPr>
        <w:numPr>
          <w:ilvl w:val="0"/>
          <w:numId w:val="1008"/>
        </w:numPr>
        <w:pStyle w:val="Compact"/>
      </w:pPr>
      <w:r>
        <w:t xml:space="preserve">Allocate €250K for targeted Frankfurt sales team expansion (3 new roles).</w:t>
      </w:r>
    </w:p>
    <w:p>
      <w:pPr>
        <w:numPr>
          <w:ilvl w:val="0"/>
          <w:numId w:val="1008"/>
        </w:numPr>
        <w:pStyle w:val="Compact"/>
      </w:pPr>
      <w:r>
        <w:t xml:space="preserve">Secure executive meetings with leadership at Klinikum der Goethe-Universität and DZ Bank by November 15.</w:t>
      </w:r>
    </w:p>
    <w:p>
      <w:pPr>
        <w:numPr>
          <w:ilvl w:val="0"/>
          <w:numId w:val="1008"/>
        </w:numPr>
        <w:pStyle w:val="Compact"/>
      </w:pPr>
      <w:r>
        <w:t xml:space="preserve">Finalize EHR integration with Frankfurter Reha-Zentrum’s system by December 2023.</w:t>
      </w:r>
    </w:p>
    <w:p>
      <w:pPr>
        <w:pStyle w:val="FirstParagraph"/>
      </w:pPr>
      <w:r>
        <w:rPr>
          <w:bCs/>
          <w:b/>
        </w:rPr>
        <w:t xml:space="preserve">Without action, competitors will capture the Frankfurt market share. With our Occupational Therapist network, we own the future of rehabilitation in Germany’s most dynamic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Frankfurt, Germany</dc:title>
  <dc:creator/>
  <cp:keywords/>
  <dcterms:created xsi:type="dcterms:W3CDTF">2026-06-02T11:05:31Z</dcterms:created>
  <dcterms:modified xsi:type="dcterms:W3CDTF">2026-06-02T11:05:31Z</dcterms:modified>
</cp:coreProperties>
</file>

<file path=docProps/custom.xml><?xml version="1.0" encoding="utf-8"?>
<Properties xmlns="http://schemas.openxmlformats.org/officeDocument/2006/custom-properties" xmlns:vt="http://schemas.openxmlformats.org/officeDocument/2006/docPropsVTypes"/>
</file>