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Germany</w:t>
      </w:r>
      <w:r>
        <w:t xml:space="preserve"> </w:t>
      </w:r>
      <w:r>
        <w:t xml:space="preserve">Munich</w:t>
      </w:r>
      <w:r>
        <w:t xml:space="preserve"> </w:t>
      </w:r>
      <w:r>
        <w:t xml:space="preserve">Market</w:t>
      </w:r>
    </w:p>
    <w:bookmarkStart w:id="28" w:name="X5780a321104bdff11d4ba3cfd93f2c6069015d7"/>
    <w:p>
      <w:pPr>
        <w:pStyle w:val="Heading1"/>
      </w:pPr>
      <w:r>
        <w:t xml:space="preserve">Sales Report: Occupational Therapist Services in Germany Munich Market (2023-2024)</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Occupational Therapist services within the competitive healthcare landscape of Germany Munich. As a leading provider of specialized therapeutic solutions in Bavaria's economic capital, our analysis confirms that Munich represents one of Germany's most promising markets for occupational therapy innovation. The demand surge has positioned our company as a critical player in delivering high-value care aligned with German healthcare standards and Munich-specific patient needs. This document serves as the definitive Sales Report for stakeholders evaluating growth opportunities in this specialized field.</w:t>
      </w:r>
    </w:p>
    <w:bookmarkEnd w:id="20"/>
    <w:bookmarkStart w:id="21" w:name="Xb55e294e10b2a38b916b1fc27f33f53db4a2ebd"/>
    <w:p>
      <w:pPr>
        <w:pStyle w:val="Heading2"/>
      </w:pPr>
      <w:r>
        <w:t xml:space="preserve">Market Context: Germany Munich's Occupational Therapy Landscape</w:t>
      </w:r>
    </w:p>
    <w:p>
      <w:pPr>
        <w:pStyle w:val="FirstParagraph"/>
      </w:pPr>
      <w:r>
        <w:t xml:space="preserve">Munich, as Germany's third-largest city and a hub for medical innovation, presents a unique convergence of demographic trends and healthcare infrastructure that fuels exceptional demand for Occupational Therapist services. With over 1.5 million residents and an aging population exceeding 25% (compared to Germany's national average of 21%), Munich requires sophisticated rehabilitation solutions that extend beyond basic physical therapy. The German healthcare system's strong emphasis on preventive care, combined with Munich's robust private insurance sector, creates a fertile environment for specialized Occupational Therapist services. This Sales Report confirms that our strategic focus on Germany Munich has yielded 37% higher client acquisition rates than national averages due to our localized service model.</w:t>
      </w:r>
    </w:p>
    <w:bookmarkEnd w:id="21"/>
    <w:bookmarkStart w:id="22" w:name="sales-performance-analysis-q1-q4-2023"/>
    <w:p>
      <w:pPr>
        <w:pStyle w:val="Heading2"/>
      </w:pPr>
      <w:r>
        <w:t xml:space="preserve">Sales Performance Analysis (Q1-Q4 2023)</w:t>
      </w:r>
    </w:p>
    <w:p>
      <w:pPr>
        <w:pStyle w:val="FirstParagraph"/>
      </w:pPr>
      <w:r>
        <w:t xml:space="preserve">Our Occupational Therapist division in Germany Munich achieved record-breaking performance with €1.85 million in revenue during 2023, a 41% year-over-year increase. Key drivers included:</w:t>
      </w:r>
    </w:p>
    <w:p>
      <w:pPr>
        <w:numPr>
          <w:ilvl w:val="0"/>
          <w:numId w:val="1001"/>
        </w:numPr>
        <w:pStyle w:val="Compact"/>
      </w:pPr>
      <w:r>
        <w:rPr>
          <w:bCs/>
          <w:b/>
        </w:rPr>
        <w:t xml:space="preserve">Private Client Growth:</w:t>
      </w:r>
      <w:r>
        <w:t xml:space="preserve"> </w:t>
      </w:r>
      <w:r>
        <w:t xml:space="preserve">+68% from Munich-based corporate wellness partnerships (e.g., BMW, Siemens) offering occupational therapy as part of employee health programs</w:t>
      </w:r>
    </w:p>
    <w:p>
      <w:pPr>
        <w:numPr>
          <w:ilvl w:val="0"/>
          <w:numId w:val="1001"/>
        </w:numPr>
        <w:pStyle w:val="Compact"/>
      </w:pPr>
      <w:r>
        <w:rPr>
          <w:bCs/>
          <w:b/>
        </w:rPr>
        <w:t xml:space="preserve">Public Sector Contracts:</w:t>
      </w:r>
      <w:r>
        <w:t xml:space="preserve"> </w:t>
      </w:r>
      <w:r>
        <w:t xml:space="preserve">Secured three new municipal contracts with Munich's healthcare network for elderly care facilities, generating €320k in annual revenue</w:t>
      </w:r>
    </w:p>
    <w:p>
      <w:pPr>
        <w:numPr>
          <w:ilvl w:val="0"/>
          <w:numId w:val="1001"/>
        </w:numPr>
        <w:pStyle w:val="Compact"/>
      </w:pPr>
      <w:r>
        <w:rPr>
          <w:bCs/>
          <w:b/>
        </w:rPr>
        <w:t xml:space="preserve">Pediatric Specialization:</w:t>
      </w:r>
      <w:r>
        <w:t xml:space="preserve"> </w:t>
      </w:r>
      <w:r>
        <w:t xml:space="preserve">127% growth in occupational therapy services for children with developmental disorders at Munich's specialized clinics</w:t>
      </w:r>
    </w:p>
    <w:p>
      <w:pPr>
        <w:pStyle w:val="FirstParagraph"/>
      </w:pPr>
      <w:r>
        <w:t xml:space="preserve">Notably, our Munich-based Occupational Therapist team achieved a 92% client retention rate – significantly higher than the industry benchmark of 78%. This success stems from our tailored approach to Germany's strict healthcare certification requirements (including German Medical Association compliance) and our deep understanding of Munich's cultural expectations regarding patient care continuity. The Sales Report attributes this to our proprietary "Munich Care Model" integrating local social service networks with clinical practice.</w:t>
      </w:r>
    </w:p>
    <w:bookmarkEnd w:id="22"/>
    <w:bookmarkStart w:id="23" w:name="demand-drivers-in-germany-munich"/>
    <w:p>
      <w:pPr>
        <w:pStyle w:val="Heading2"/>
      </w:pPr>
      <w:r>
        <w:t xml:space="preserve">Demand Drivers in Germany Munich</w:t>
      </w:r>
    </w:p>
    <w:p>
      <w:pPr>
        <w:pStyle w:val="FirstParagraph"/>
      </w:pPr>
      <w:r>
        <w:t xml:space="preserve">Three critical factors explain the exceptional growth trajectory for Occupational Therapist services in Munich:</w:t>
      </w:r>
    </w:p>
    <w:p>
      <w:pPr>
        <w:numPr>
          <w:ilvl w:val="0"/>
          <w:numId w:val="1002"/>
        </w:numPr>
        <w:pStyle w:val="Compact"/>
      </w:pPr>
      <w:r>
        <w:rPr>
          <w:bCs/>
          <w:b/>
        </w:rPr>
        <w:t xml:space="preserve">Aging Population:</w:t>
      </w:r>
      <w:r>
        <w:t xml:space="preserve"> </w:t>
      </w:r>
      <w:r>
        <w:t xml:space="preserve">Munich's elderly demographic (65+) is growing at 4.7% annually. Our occupational therapy interventions for fall prevention and chronic condition management are now standard in 28 of the city's 39 nursing homes.</w:t>
      </w:r>
    </w:p>
    <w:p>
      <w:pPr>
        <w:numPr>
          <w:ilvl w:val="0"/>
          <w:numId w:val="1002"/>
        </w:numPr>
        <w:pStyle w:val="Compact"/>
      </w:pPr>
      <w:r>
        <w:rPr>
          <w:bCs/>
          <w:b/>
        </w:rPr>
        <w:t xml:space="preserve">Regulatory Shifts:</w:t>
      </w:r>
      <w:r>
        <w:t xml:space="preserve"> </w:t>
      </w:r>
      <w:r>
        <w:t xml:space="preserve">Germany's new §140b SGB V (Social Code Book) mandates occupational therapy assessment in 75% of post-hospitalization cases – a regulation perfectly aligned with Munich's hospital network expansion.</w:t>
      </w:r>
    </w:p>
    <w:p>
      <w:pPr>
        <w:numPr>
          <w:ilvl w:val="0"/>
          <w:numId w:val="1002"/>
        </w:numPr>
        <w:pStyle w:val="Compact"/>
      </w:pPr>
      <w:r>
        <w:rPr>
          <w:bCs/>
          <w:b/>
        </w:rPr>
        <w:t xml:space="preserve">Cultural Adoption:</w:t>
      </w:r>
      <w:r>
        <w:t xml:space="preserve"> </w:t>
      </w:r>
      <w:r>
        <w:t xml:space="preserve">Munich residents demonstrate 32% higher awareness of occupational therapy benefits versus national averages, driven by our successful public education campaigns at venues like the Münchner Stadtmuseum and Allianz Arena events.</w:t>
      </w:r>
    </w:p>
    <w:bookmarkEnd w:id="23"/>
    <w:bookmarkStart w:id="24" w:name="competitive-differentiation"/>
    <w:p>
      <w:pPr>
        <w:pStyle w:val="Heading2"/>
      </w:pPr>
      <w:r>
        <w:t xml:space="preserve">Competitive Differentiation</w:t>
      </w:r>
    </w:p>
    <w:p>
      <w:pPr>
        <w:pStyle w:val="FirstParagraph"/>
      </w:pPr>
      <w:r>
        <w:t xml:space="preserve">While competing agencies offer generic occupational therapy services across Germany, our Munich-specific strategy creates unassailable advantages:</w:t>
      </w:r>
    </w:p>
    <w:p>
      <w:pPr>
        <w:numPr>
          <w:ilvl w:val="0"/>
          <w:numId w:val="1003"/>
        </w:numPr>
        <w:pStyle w:val="Compact"/>
      </w:pPr>
      <w:r>
        <w:rPr>
          <w:bCs/>
          <w:b/>
        </w:rPr>
        <w:t xml:space="preserve">Localized Expertise:</w:t>
      </w:r>
      <w:r>
        <w:t xml:space="preserve"> </w:t>
      </w:r>
      <w:r>
        <w:t xml:space="preserve">All Occupational Therapist staff undergo mandatory Munich cultural competency training regarding Bavarian family care dynamics and social service integration</w:t>
      </w:r>
    </w:p>
    <w:p>
      <w:pPr>
        <w:numPr>
          <w:ilvl w:val="0"/>
          <w:numId w:val="1003"/>
        </w:numPr>
        <w:pStyle w:val="Compact"/>
      </w:pPr>
      <w:r>
        <w:rPr>
          <w:bCs/>
          <w:b/>
        </w:rPr>
        <w:t xml:space="preserve">Technology Integration:</w:t>
      </w:r>
      <w:r>
        <w:t xml:space="preserve"> </w:t>
      </w:r>
      <w:r>
        <w:t xml:space="preserve">Our digital platform syncs with Munich's unified electronic health records (e.g., Münchner Gesundheitsnetz), reducing administrative burden by 40% for therapists</w:t>
      </w:r>
    </w:p>
    <w:p>
      <w:pPr>
        <w:numPr>
          <w:ilvl w:val="0"/>
          <w:numId w:val="1003"/>
        </w:numPr>
        <w:pStyle w:val="Compact"/>
      </w:pPr>
      <w:r>
        <w:rPr>
          <w:bCs/>
          <w:b/>
        </w:rPr>
        <w:t xml:space="preserve">Strategic Partnerships:</w:t>
      </w:r>
      <w:r>
        <w:t xml:space="preserve"> </w:t>
      </w:r>
      <w:r>
        <w:t xml:space="preserve">Collaborations with Ludwig-Maximilians-University Munich and the German Occupational Therapy Association have positioned us as the preferred provider for clinical training programs in Germany.</w:t>
      </w:r>
    </w:p>
    <w:bookmarkEnd w:id="24"/>
    <w:bookmarkStart w:id="25" w:name="challenges-and-strategic-response"/>
    <w:p>
      <w:pPr>
        <w:pStyle w:val="Heading2"/>
      </w:pPr>
      <w:r>
        <w:t xml:space="preserve">Challenges and Strategic Response</w:t>
      </w:r>
    </w:p>
    <w:p>
      <w:pPr>
        <w:pStyle w:val="FirstParagraph"/>
      </w:pPr>
      <w:r>
        <w:t xml:space="preserve">This Sales Report identifies two key challenges requiring immediate action:</w:t>
      </w:r>
    </w:p>
    <w:p>
      <w:pPr>
        <w:numPr>
          <w:ilvl w:val="0"/>
          <w:numId w:val="1004"/>
        </w:numPr>
        <w:pStyle w:val="Compact"/>
      </w:pPr>
      <w:r>
        <w:rPr>
          <w:bCs/>
          <w:b/>
        </w:rPr>
        <w:t xml:space="preserve">Talent Shortage:</w:t>
      </w:r>
      <w:r>
        <w:t xml:space="preserve"> </w:t>
      </w:r>
      <w:r>
        <w:t xml:space="preserve">Munich faces a 19% deficit in qualified Occupational Therapists. Our solution: Partnering with University of Applied Sciences Munich for targeted recruitment pipelines, securing 47 new therapists in 2023.</w:t>
      </w:r>
    </w:p>
    <w:p>
      <w:pPr>
        <w:numPr>
          <w:ilvl w:val="0"/>
          <w:numId w:val="1004"/>
        </w:numPr>
        <w:pStyle w:val="Compact"/>
      </w:pPr>
      <w:r>
        <w:rPr>
          <w:bCs/>
          <w:b/>
        </w:rPr>
        <w:t xml:space="preserve">Reimbursement Complexities:</w:t>
      </w:r>
      <w:r>
        <w:t xml:space="preserve"> </w:t>
      </w:r>
      <w:r>
        <w:t xml:space="preserve">Navigating Germany's dual public-private insurance systems remains challenging. Our dedicated Munich-based billing team achieved 98.7% claim approval rate through localized expertise in Bavarian healthcare regulations.</w:t>
      </w:r>
    </w:p>
    <w:p>
      <w:pPr>
        <w:pStyle w:val="FirstParagraph"/>
      </w:pPr>
      <w:r>
        <w:t xml:space="preserve">Our response has transformed these challenges into strategic assets – particularly the talent pipeline initiative which reduced therapist onboarding time by 63%, directly boosting service capacity for our Munich clients.</w:t>
      </w:r>
    </w:p>
    <w:bookmarkEnd w:id="25"/>
    <w:bookmarkStart w:id="26" w:name="strategic-outlook"/>
    <w:p>
      <w:pPr>
        <w:pStyle w:val="Heading2"/>
      </w:pPr>
      <w:r>
        <w:t xml:space="preserve">2024 Strategic Outlook</w:t>
      </w:r>
    </w:p>
    <w:p>
      <w:pPr>
        <w:pStyle w:val="FirstParagraph"/>
      </w:pPr>
      <w:r>
        <w:t xml:space="preserve">Based on current market indicators, this Sales Report forecasts a 35% revenue increase in Germany Munich through three initiatives:</w:t>
      </w:r>
    </w:p>
    <w:p>
      <w:pPr>
        <w:numPr>
          <w:ilvl w:val="0"/>
          <w:numId w:val="1005"/>
        </w:numPr>
        <w:pStyle w:val="Compact"/>
      </w:pPr>
      <w:r>
        <w:rPr>
          <w:bCs/>
          <w:b/>
        </w:rPr>
        <w:t xml:space="preserve">Munich Elderly Care Expansion:</w:t>
      </w:r>
      <w:r>
        <w:t xml:space="preserve"> </w:t>
      </w:r>
      <w:r>
        <w:t xml:space="preserve">Targeting 15 additional nursing facilities with dementia-specific occupational therapy programs</w:t>
      </w:r>
    </w:p>
    <w:p>
      <w:pPr>
        <w:numPr>
          <w:ilvl w:val="0"/>
          <w:numId w:val="1005"/>
        </w:numPr>
        <w:pStyle w:val="Compact"/>
      </w:pPr>
      <w:r>
        <w:rPr>
          <w:bCs/>
          <w:b/>
        </w:rPr>
        <w:t xml:space="preserve">Corporate Wellness Partnership Program:</w:t>
      </w:r>
      <w:r>
        <w:t xml:space="preserve"> </w:t>
      </w:r>
      <w:r>
        <w:t xml:space="preserve">Scaling successful BMW/Siemens models to Munich's 200+ multinational headquarters</w:t>
      </w:r>
    </w:p>
    <w:p>
      <w:pPr>
        <w:numPr>
          <w:ilvl w:val="0"/>
          <w:numId w:val="1005"/>
        </w:numPr>
        <w:pStyle w:val="Compact"/>
      </w:pPr>
      <w:r>
        <w:rPr>
          <w:bCs/>
          <w:b/>
        </w:rPr>
        <w:t xml:space="preserve">Digital Therapy Platform Launch:</w:t>
      </w:r>
      <w:r>
        <w:t xml:space="preserve"> </w:t>
      </w:r>
      <w:r>
        <w:t xml:space="preserve">Introducing telehealth occupational therapy services compliant with Germany's new digital health law (Digitale-Versorgung-Gesetz)</w:t>
      </w:r>
    </w:p>
    <w:p>
      <w:pPr>
        <w:pStyle w:val="FirstParagraph"/>
      </w:pPr>
      <w:r>
        <w:t xml:space="preserve">Crucially, our Munich-specific approach will maintain the highest standards of German healthcare ethics while addressing unique urban challenges – such as mobility barriers in historic districts and multicultural patient needs across Munich's 30+ foreign communities.</w:t>
      </w:r>
    </w:p>
    <w:bookmarkEnd w:id="26"/>
    <w:bookmarkStart w:id="27" w:name="conclusion"/>
    <w:p>
      <w:pPr>
        <w:pStyle w:val="Heading2"/>
      </w:pPr>
      <w:r>
        <w:t xml:space="preserve">Conclusion</w:t>
      </w:r>
    </w:p>
    <w:p>
      <w:pPr>
        <w:pStyle w:val="FirstParagraph"/>
      </w:pPr>
      <w:r>
        <w:t xml:space="preserve">This Sales Report unequivocally demonstrates that Germany Munich represents an optimal growth market for Occupational Therapist services. The city's demographic trends, regulatory environment, and cultural openness to specialized rehabilitation create a near-perfect alignment with our service model. Our 41% YoY revenue growth in Munich – significantly outperforming Germany's average of 22% for healthcare services – proves that localized expertise drives exceptional results. As we continue to refine our Occupational Therapist delivery within Germany Munich, this Sales Report confirms that strategic investment in Munich-specific market knowledge will yield sustained competitive advantage.</w:t>
      </w:r>
    </w:p>
    <w:p>
      <w:pPr>
        <w:pStyle w:val="BodyText"/>
      </w:pPr>
      <w:r>
        <w:t xml:space="preserve">For stakeholders reviewing our operational performance, the evidence is clear: Success in occupational therapy requires more than clinical expertise – it demands hyper-localized understanding of Germany's largest metropolitan healthcare ecosystem. The path forward for our Occupational Therapist division is defined by Munich's unique opportunities, and this Sales Report serves as both a testament to current achievement and a roadmap for future leadership in the German market.</w:t>
      </w:r>
    </w:p>
    <w:p>
      <w:pPr>
        <w:pStyle w:val="BodyText"/>
      </w:pPr>
      <w:r>
        <w:rPr>
          <w:iCs/>
          <w:i/>
        </w:rPr>
        <w:t xml:space="preserve">Sales Report Prepared For: Executive Leadership | Date: October 26, 2023 | Confidentiality Level: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Germany Munich Market</dc:title>
  <dc:creator/>
  <dc:language>en</dc:language>
  <cp:keywords/>
  <dcterms:created xsi:type="dcterms:W3CDTF">2026-07-21T05:53:56Z</dcterms:created>
  <dcterms:modified xsi:type="dcterms:W3CDTF">2026-07-21T05:53:56Z</dcterms:modified>
</cp:coreProperties>
</file>

<file path=docProps/custom.xml><?xml version="1.0" encoding="utf-8"?>
<Properties xmlns="http://schemas.openxmlformats.org/officeDocument/2006/custom-properties" xmlns:vt="http://schemas.openxmlformats.org/officeDocument/2006/docPropsVTypes"/>
</file>